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CFC44" w14:textId="77777777" w:rsidR="000D0542" w:rsidRPr="000D0542" w:rsidRDefault="000D0542" w:rsidP="000D0542">
      <w:pPr>
        <w:rPr>
          <w:b/>
          <w:bCs/>
          <w:sz w:val="22"/>
          <w:szCs w:val="22"/>
        </w:rPr>
      </w:pPr>
      <w:r w:rsidRPr="000D0542">
        <w:rPr>
          <w:b/>
          <w:bCs/>
          <w:sz w:val="22"/>
          <w:szCs w:val="22"/>
        </w:rPr>
        <w:t>Financial commitment</w:t>
      </w:r>
    </w:p>
    <w:p w14:paraId="2826A1A2" w14:textId="77777777" w:rsidR="000D0542" w:rsidRPr="000D0542" w:rsidRDefault="000D0542" w:rsidP="000D0542">
      <w:pPr>
        <w:rPr>
          <w:sz w:val="22"/>
          <w:szCs w:val="22"/>
        </w:rPr>
      </w:pPr>
      <w:proofErr w:type="spellStart"/>
      <w:r w:rsidRPr="000D0542">
        <w:rPr>
          <w:sz w:val="22"/>
          <w:szCs w:val="22"/>
        </w:rPr>
        <w:t>EastBio</w:t>
      </w:r>
      <w:proofErr w:type="spellEnd"/>
      <w:r w:rsidRPr="000D0542">
        <w:rPr>
          <w:sz w:val="22"/>
          <w:szCs w:val="22"/>
        </w:rPr>
        <w:t xml:space="preserve"> offers several routes for collaborating through a CASE studentship, allowing organisations to choose the level of investment that best suits their size, strategic objectives and capacity. </w:t>
      </w:r>
    </w:p>
    <w:p w14:paraId="099BE396" w14:textId="77777777" w:rsidR="000D0542" w:rsidRPr="000D0542" w:rsidRDefault="000D0542" w:rsidP="000D0542">
      <w:pPr>
        <w:rPr>
          <w:sz w:val="22"/>
          <w:szCs w:val="22"/>
        </w:rPr>
      </w:pPr>
    </w:p>
    <w:p w14:paraId="6D13911A" w14:textId="77777777" w:rsidR="000D0542" w:rsidRPr="000D0542" w:rsidRDefault="000D0542" w:rsidP="000D0542">
      <w:pPr>
        <w:rPr>
          <w:b/>
          <w:bCs/>
          <w:sz w:val="22"/>
          <w:szCs w:val="22"/>
        </w:rPr>
      </w:pPr>
      <w:r w:rsidRPr="000D0542">
        <w:rPr>
          <w:b/>
          <w:bCs/>
          <w:sz w:val="22"/>
          <w:szCs w:val="22"/>
        </w:rPr>
        <w:t>Standard CASE studentship</w:t>
      </w:r>
    </w:p>
    <w:p w14:paraId="22B276B4" w14:textId="77777777" w:rsidR="000D0542" w:rsidRPr="000D0542" w:rsidRDefault="000D0542" w:rsidP="000D0542">
      <w:pPr>
        <w:rPr>
          <w:sz w:val="22"/>
          <w:szCs w:val="22"/>
        </w:rPr>
      </w:pPr>
      <w:r w:rsidRPr="000D0542">
        <w:rPr>
          <w:sz w:val="22"/>
          <w:szCs w:val="22"/>
        </w:rPr>
        <w:t>This is the most common route and has been designed to encourage collaboration with organisations of all sizes.</w:t>
      </w:r>
    </w:p>
    <w:p w14:paraId="33808C5E" w14:textId="77777777" w:rsidR="000D0542" w:rsidRPr="000D0542" w:rsidRDefault="000D0542" w:rsidP="000D0542">
      <w:pPr>
        <w:numPr>
          <w:ilvl w:val="0"/>
          <w:numId w:val="1"/>
        </w:numPr>
        <w:rPr>
          <w:sz w:val="22"/>
          <w:szCs w:val="22"/>
        </w:rPr>
      </w:pPr>
      <w:r w:rsidRPr="000D0542">
        <w:rPr>
          <w:b/>
          <w:bCs/>
          <w:sz w:val="22"/>
          <w:szCs w:val="22"/>
        </w:rPr>
        <w:t>Small and medium-sized enterprises (SMEs; 50 or fewer employees)</w:t>
      </w:r>
      <w:r w:rsidRPr="000D0542">
        <w:rPr>
          <w:sz w:val="22"/>
          <w:szCs w:val="22"/>
        </w:rPr>
        <w:t xml:space="preserve"> are </w:t>
      </w:r>
      <w:r w:rsidRPr="000D0542">
        <w:rPr>
          <w:b/>
          <w:bCs/>
          <w:sz w:val="22"/>
          <w:szCs w:val="22"/>
        </w:rPr>
        <w:t>not required to make a financial contribution</w:t>
      </w:r>
      <w:r w:rsidRPr="000D0542">
        <w:rPr>
          <w:sz w:val="22"/>
          <w:szCs w:val="22"/>
        </w:rPr>
        <w:t xml:space="preserve"> towards the studentship itself. </w:t>
      </w:r>
    </w:p>
    <w:p w14:paraId="6595B5BB" w14:textId="77777777" w:rsidR="000D0542" w:rsidRPr="000D0542" w:rsidRDefault="000D0542" w:rsidP="000D0542">
      <w:pPr>
        <w:numPr>
          <w:ilvl w:val="0"/>
          <w:numId w:val="1"/>
        </w:numPr>
        <w:rPr>
          <w:sz w:val="22"/>
          <w:szCs w:val="22"/>
        </w:rPr>
      </w:pPr>
      <w:r w:rsidRPr="000D0542">
        <w:rPr>
          <w:b/>
          <w:bCs/>
          <w:sz w:val="22"/>
          <w:szCs w:val="22"/>
        </w:rPr>
        <w:t>Larger organisations (more than 50 employees)</w:t>
      </w:r>
      <w:r w:rsidRPr="000D0542">
        <w:rPr>
          <w:sz w:val="22"/>
          <w:szCs w:val="22"/>
        </w:rPr>
        <w:t xml:space="preserve"> are expected to contribute a </w:t>
      </w:r>
      <w:r w:rsidRPr="000D0542">
        <w:rPr>
          <w:b/>
          <w:bCs/>
          <w:sz w:val="22"/>
          <w:szCs w:val="22"/>
        </w:rPr>
        <w:t>minimum of £5,800</w:t>
      </w:r>
      <w:r w:rsidRPr="000D0542">
        <w:rPr>
          <w:sz w:val="22"/>
          <w:szCs w:val="22"/>
        </w:rPr>
        <w:t xml:space="preserve"> over the four-year studentship towards project costs such as consumables. </w:t>
      </w:r>
    </w:p>
    <w:p w14:paraId="3B69C0FE" w14:textId="77777777" w:rsidR="000D0542" w:rsidRPr="000D0542" w:rsidRDefault="000D0542" w:rsidP="000D0542">
      <w:pPr>
        <w:rPr>
          <w:sz w:val="22"/>
          <w:szCs w:val="22"/>
        </w:rPr>
      </w:pPr>
      <w:r w:rsidRPr="000D0542">
        <w:rPr>
          <w:sz w:val="22"/>
          <w:szCs w:val="22"/>
        </w:rPr>
        <w:t xml:space="preserve">In all cases, the CASE partner is expected to support the student's placement by covering project costs incurred during the placement (for example consumables, materials, specialist equipment or facility access). Where appropriate, partners are also encouraged to support reasonable travel and accommodation costs associated with the placement. </w:t>
      </w:r>
    </w:p>
    <w:p w14:paraId="22CC65CE" w14:textId="77777777" w:rsidR="000D0542" w:rsidRPr="000D0542" w:rsidRDefault="000D0542" w:rsidP="000D0542">
      <w:pPr>
        <w:rPr>
          <w:sz w:val="22"/>
          <w:szCs w:val="22"/>
        </w:rPr>
      </w:pPr>
    </w:p>
    <w:p w14:paraId="631DA5FD" w14:textId="77777777" w:rsidR="000D0542" w:rsidRPr="000D0542" w:rsidRDefault="000D0542" w:rsidP="000D0542">
      <w:pPr>
        <w:rPr>
          <w:b/>
          <w:bCs/>
          <w:sz w:val="22"/>
          <w:szCs w:val="22"/>
        </w:rPr>
      </w:pPr>
      <w:r w:rsidRPr="000D0542">
        <w:rPr>
          <w:b/>
          <w:bCs/>
          <w:sz w:val="22"/>
          <w:szCs w:val="22"/>
        </w:rPr>
        <w:t>50% Industry Match-Funded CASE studentship</w:t>
      </w:r>
    </w:p>
    <w:p w14:paraId="0375D353" w14:textId="77777777" w:rsidR="000D0542" w:rsidRPr="000D0542" w:rsidRDefault="000D0542" w:rsidP="000D0542">
      <w:pPr>
        <w:rPr>
          <w:sz w:val="22"/>
          <w:szCs w:val="22"/>
        </w:rPr>
      </w:pPr>
      <w:r w:rsidRPr="000D0542">
        <w:rPr>
          <w:sz w:val="22"/>
          <w:szCs w:val="22"/>
        </w:rPr>
        <w:t xml:space="preserve">For organisations wishing to make a greater strategic investment, </w:t>
      </w:r>
      <w:proofErr w:type="spellStart"/>
      <w:r w:rsidRPr="000D0542">
        <w:rPr>
          <w:sz w:val="22"/>
          <w:szCs w:val="22"/>
        </w:rPr>
        <w:t>EastBio</w:t>
      </w:r>
      <w:proofErr w:type="spellEnd"/>
      <w:r w:rsidRPr="000D0542">
        <w:rPr>
          <w:sz w:val="22"/>
          <w:szCs w:val="22"/>
        </w:rPr>
        <w:t xml:space="preserve"> also offers a 50% Industry Match-Funded route.</w:t>
      </w:r>
    </w:p>
    <w:p w14:paraId="5A38C6A8" w14:textId="77777777" w:rsidR="000D0542" w:rsidRPr="000D0542" w:rsidRDefault="000D0542" w:rsidP="000D0542">
      <w:pPr>
        <w:rPr>
          <w:sz w:val="22"/>
          <w:szCs w:val="22"/>
        </w:rPr>
      </w:pPr>
      <w:r w:rsidRPr="000D0542">
        <w:rPr>
          <w:sz w:val="22"/>
          <w:szCs w:val="22"/>
        </w:rPr>
        <w:t xml:space="preserve">Under this model, the organisation contributes </w:t>
      </w:r>
      <w:r w:rsidRPr="000D0542">
        <w:rPr>
          <w:b/>
          <w:bCs/>
          <w:sz w:val="22"/>
          <w:szCs w:val="22"/>
        </w:rPr>
        <w:t>50% of the total studentship cost</w:t>
      </w:r>
      <w:r w:rsidRPr="000D0542">
        <w:rPr>
          <w:sz w:val="22"/>
          <w:szCs w:val="22"/>
        </w:rPr>
        <w:t xml:space="preserve"> (approximately </w:t>
      </w:r>
      <w:r w:rsidRPr="000D0542">
        <w:rPr>
          <w:b/>
          <w:bCs/>
          <w:sz w:val="22"/>
          <w:szCs w:val="22"/>
        </w:rPr>
        <w:t>£68,600 over four years</w:t>
      </w:r>
      <w:r w:rsidRPr="000D0542">
        <w:rPr>
          <w:sz w:val="22"/>
          <w:szCs w:val="22"/>
        </w:rPr>
        <w:t xml:space="preserve">, subject to annual UKRI stipend increases). This creates a fully co-funded studentship and can be particularly attractive for organisations seeking to build longer-term strategic research partnerships. </w:t>
      </w:r>
    </w:p>
    <w:p w14:paraId="05BEBAA6" w14:textId="77777777" w:rsidR="000D0542" w:rsidRPr="000D0542" w:rsidRDefault="000D0542" w:rsidP="000D0542">
      <w:pPr>
        <w:rPr>
          <w:sz w:val="22"/>
          <w:szCs w:val="22"/>
        </w:rPr>
      </w:pPr>
    </w:p>
    <w:p w14:paraId="4F29FB04" w14:textId="77777777" w:rsidR="000D0542" w:rsidRPr="000D0542" w:rsidRDefault="000D0542" w:rsidP="000D0542">
      <w:pPr>
        <w:rPr>
          <w:b/>
          <w:bCs/>
          <w:sz w:val="22"/>
          <w:szCs w:val="22"/>
        </w:rPr>
      </w:pPr>
      <w:r w:rsidRPr="000D0542">
        <w:rPr>
          <w:b/>
          <w:bCs/>
          <w:sz w:val="22"/>
          <w:szCs w:val="22"/>
        </w:rPr>
        <w:t>Part-time Collaborative CASE studentship</w:t>
      </w:r>
    </w:p>
    <w:p w14:paraId="188F9615" w14:textId="77777777" w:rsidR="000D0542" w:rsidRPr="000D0542" w:rsidRDefault="000D0542" w:rsidP="000D0542">
      <w:pPr>
        <w:rPr>
          <w:sz w:val="22"/>
          <w:szCs w:val="22"/>
        </w:rPr>
      </w:pPr>
      <w:proofErr w:type="spellStart"/>
      <w:r w:rsidRPr="000D0542">
        <w:rPr>
          <w:sz w:val="22"/>
          <w:szCs w:val="22"/>
        </w:rPr>
        <w:t>EastBio</w:t>
      </w:r>
      <w:proofErr w:type="spellEnd"/>
      <w:r w:rsidRPr="000D0542">
        <w:rPr>
          <w:sz w:val="22"/>
          <w:szCs w:val="22"/>
        </w:rPr>
        <w:t xml:space="preserve"> also supports part-time CASE studentships for employees already working within an organisation.</w:t>
      </w:r>
    </w:p>
    <w:p w14:paraId="577D5DFF" w14:textId="77777777" w:rsidR="000D0542" w:rsidRPr="000D0542" w:rsidRDefault="000D0542" w:rsidP="000D0542">
      <w:pPr>
        <w:rPr>
          <w:sz w:val="22"/>
          <w:szCs w:val="22"/>
        </w:rPr>
      </w:pPr>
      <w:r w:rsidRPr="000D0542">
        <w:rPr>
          <w:sz w:val="22"/>
          <w:szCs w:val="22"/>
        </w:rPr>
        <w:t>Typically, the employer continues to pay the employee's salary while contributing towards the PhD tuition fees and, where appropriate, research costs. This route is particularly well suited to organisations wishing to develop the skills of existing staff while strengthening long-term links with an academic research group.</w:t>
      </w:r>
    </w:p>
    <w:p w14:paraId="5472C190" w14:textId="77777777" w:rsidR="000D0542" w:rsidRPr="000D0542" w:rsidRDefault="000D0542">
      <w:pPr>
        <w:rPr>
          <w:sz w:val="22"/>
          <w:szCs w:val="22"/>
        </w:rPr>
      </w:pPr>
    </w:p>
    <w:sectPr w:rsidR="000D0542" w:rsidRPr="000D05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1104B4"/>
    <w:multiLevelType w:val="multilevel"/>
    <w:tmpl w:val="566A9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2244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542"/>
    <w:rsid w:val="000D0542"/>
    <w:rsid w:val="007060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AA3EC"/>
  <w15:chartTrackingRefBased/>
  <w15:docId w15:val="{43F7D353-1641-4B24-801B-D786484AB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05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05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05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05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05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05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05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05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05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05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05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05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05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05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05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05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05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0542"/>
    <w:rPr>
      <w:rFonts w:eastAsiaTheme="majorEastAsia" w:cstheme="majorBidi"/>
      <w:color w:val="272727" w:themeColor="text1" w:themeTint="D8"/>
    </w:rPr>
  </w:style>
  <w:style w:type="paragraph" w:styleId="Title">
    <w:name w:val="Title"/>
    <w:basedOn w:val="Normal"/>
    <w:next w:val="Normal"/>
    <w:link w:val="TitleChar"/>
    <w:uiPriority w:val="10"/>
    <w:qFormat/>
    <w:rsid w:val="000D05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05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05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05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0542"/>
    <w:pPr>
      <w:spacing w:before="160"/>
      <w:jc w:val="center"/>
    </w:pPr>
    <w:rPr>
      <w:i/>
      <w:iCs/>
      <w:color w:val="404040" w:themeColor="text1" w:themeTint="BF"/>
    </w:rPr>
  </w:style>
  <w:style w:type="character" w:customStyle="1" w:styleId="QuoteChar">
    <w:name w:val="Quote Char"/>
    <w:basedOn w:val="DefaultParagraphFont"/>
    <w:link w:val="Quote"/>
    <w:uiPriority w:val="29"/>
    <w:rsid w:val="000D0542"/>
    <w:rPr>
      <w:i/>
      <w:iCs/>
      <w:color w:val="404040" w:themeColor="text1" w:themeTint="BF"/>
    </w:rPr>
  </w:style>
  <w:style w:type="paragraph" w:styleId="ListParagraph">
    <w:name w:val="List Paragraph"/>
    <w:basedOn w:val="Normal"/>
    <w:uiPriority w:val="34"/>
    <w:qFormat/>
    <w:rsid w:val="000D0542"/>
    <w:pPr>
      <w:ind w:left="720"/>
      <w:contextualSpacing/>
    </w:pPr>
  </w:style>
  <w:style w:type="character" w:styleId="IntenseEmphasis">
    <w:name w:val="Intense Emphasis"/>
    <w:basedOn w:val="DefaultParagraphFont"/>
    <w:uiPriority w:val="21"/>
    <w:qFormat/>
    <w:rsid w:val="000D0542"/>
    <w:rPr>
      <w:i/>
      <w:iCs/>
      <w:color w:val="0F4761" w:themeColor="accent1" w:themeShade="BF"/>
    </w:rPr>
  </w:style>
  <w:style w:type="paragraph" w:styleId="IntenseQuote">
    <w:name w:val="Intense Quote"/>
    <w:basedOn w:val="Normal"/>
    <w:next w:val="Normal"/>
    <w:link w:val="IntenseQuoteChar"/>
    <w:uiPriority w:val="30"/>
    <w:qFormat/>
    <w:rsid w:val="000D05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0542"/>
    <w:rPr>
      <w:i/>
      <w:iCs/>
      <w:color w:val="0F4761" w:themeColor="accent1" w:themeShade="BF"/>
    </w:rPr>
  </w:style>
  <w:style w:type="character" w:styleId="IntenseReference">
    <w:name w:val="Intense Reference"/>
    <w:basedOn w:val="DefaultParagraphFont"/>
    <w:uiPriority w:val="32"/>
    <w:qFormat/>
    <w:rsid w:val="000D054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879288">
      <w:bodyDiv w:val="1"/>
      <w:marLeft w:val="0"/>
      <w:marRight w:val="0"/>
      <w:marTop w:val="0"/>
      <w:marBottom w:val="0"/>
      <w:divBdr>
        <w:top w:val="none" w:sz="0" w:space="0" w:color="auto"/>
        <w:left w:val="none" w:sz="0" w:space="0" w:color="auto"/>
        <w:bottom w:val="none" w:sz="0" w:space="0" w:color="auto"/>
        <w:right w:val="none" w:sz="0" w:space="0" w:color="auto"/>
      </w:divBdr>
    </w:div>
    <w:div w:id="145787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44C198D4BBEC4C90D2AA4DE381F2ED" ma:contentTypeVersion="16" ma:contentTypeDescription="Create a new document." ma:contentTypeScope="" ma:versionID="d9eb23b7fd5de8a852bfed9e1bb15da7">
  <xsd:schema xmlns:xsd="http://www.w3.org/2001/XMLSchema" xmlns:xs="http://www.w3.org/2001/XMLSchema" xmlns:p="http://schemas.microsoft.com/office/2006/metadata/properties" xmlns:ns2="4295cac4-bf57-4f60-8920-6e01815428cf" xmlns:ns3="3b515a87-deef-4b02-8949-40489ab677aa" targetNamespace="http://schemas.microsoft.com/office/2006/metadata/properties" ma:root="true" ma:fieldsID="31f59f9953214698796566eea0044826" ns2:_="" ns3:_="">
    <xsd:import namespace="4295cac4-bf57-4f60-8920-6e01815428cf"/>
    <xsd:import namespace="3b515a87-deef-4b02-8949-40489ab677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95cac4-bf57-4f60-8920-6e01815428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515a87-deef-4b02-8949-40489ab677a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cecff18e-a69f-4253-a3fd-e6d289d1b64b}" ma:internalName="TaxCatchAll" ma:showField="CatchAllData" ma:web="3b515a87-deef-4b02-8949-40489ab677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b515a87-deef-4b02-8949-40489ab677aa" xsi:nil="true"/>
    <lcf76f155ced4ddcb4097134ff3c332f xmlns="4295cac4-bf57-4f60-8920-6e01815428c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C18E257-D128-4890-A03F-1B2E52BC2A76}"/>
</file>

<file path=customXml/itemProps2.xml><?xml version="1.0" encoding="utf-8"?>
<ds:datastoreItem xmlns:ds="http://schemas.openxmlformats.org/officeDocument/2006/customXml" ds:itemID="{9E6248C6-2E47-4B75-BA2E-8FBE105D6E67}"/>
</file>

<file path=customXml/itemProps3.xml><?xml version="1.0" encoding="utf-8"?>
<ds:datastoreItem xmlns:ds="http://schemas.openxmlformats.org/officeDocument/2006/customXml" ds:itemID="{AFF49D21-B5C5-4D9C-A879-A6F88A07E2DB}"/>
</file>

<file path=docProps/app.xml><?xml version="1.0" encoding="utf-8"?>
<Properties xmlns="http://schemas.openxmlformats.org/officeDocument/2006/extended-properties" xmlns:vt="http://schemas.openxmlformats.org/officeDocument/2006/docPropsVTypes">
  <Template>Normal</Template>
  <TotalTime>1</TotalTime>
  <Pages>1</Pages>
  <Words>295</Words>
  <Characters>1683</Characters>
  <Application>Microsoft Office Word</Application>
  <DocSecurity>0</DocSecurity>
  <Lines>14</Lines>
  <Paragraphs>3</Paragraphs>
  <ScaleCrop>false</ScaleCrop>
  <Company>University of Edinburgh</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Lizzie Leigh</dc:creator>
  <cp:keywords/>
  <dc:description/>
  <cp:lastModifiedBy>Lizzie Leigh</cp:lastModifiedBy>
  <cp:revision>1</cp:revision>
  <dcterms:created xsi:type="dcterms:W3CDTF">2026-07-30T14:49:00Z</dcterms:created>
  <dcterms:modified xsi:type="dcterms:W3CDTF">2026-07-30T14:50:00Z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0x010100AD44C198D4BBEC4C90D2AA4DE381F2ED</vt:lpwstr>
  </property>
</Properties>
</file>