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66735" w:rsidRDefault="00F66735" w14:paraId="5729E4B9" w14:textId="77777777"/>
    <w:p w:rsidRPr="00263899" w:rsidR="00F10D43" w:rsidP="55A2FB95" w:rsidRDefault="00F10D43" w14:paraId="7D386997" w14:noSpellErr="1" w14:textId="43D4185B">
      <w:pPr>
        <w:pStyle w:val="Normal"/>
        <w:widowControl w:val="0"/>
        <w:autoSpaceDE w:val="0"/>
        <w:autoSpaceDN w:val="0"/>
        <w:adjustRightInd w:val="0"/>
        <w:rPr>
          <w:rFonts w:ascii="Cambria" w:hAnsi="Cambria" w:cs="Rockwell" w:cstheme="minorAscii"/>
          <w:b w:val="1"/>
          <w:bCs w:val="1"/>
          <w:color w:val="000000" w:themeColor="text1"/>
          <w:lang w:val="en-US"/>
        </w:rPr>
      </w:pPr>
      <w:r w:rsidRPr="55A2FB95" w:rsidR="00F10D43">
        <w:rPr>
          <w:rFonts w:ascii="Cambria" w:hAnsi="Cambria" w:cs="Rockwell" w:cstheme="minorAscii"/>
          <w:b w:val="1"/>
          <w:bCs w:val="1"/>
          <w:color w:val="000000" w:themeColor="text1" w:themeTint="FF" w:themeShade="FF"/>
          <w:lang w:val="en-US"/>
        </w:rPr>
        <w:t xml:space="preserve">   </w:t>
      </w:r>
      <w:r w:rsidR="640B73AA">
        <w:drawing>
          <wp:inline wp14:editId="715F9F46" wp14:anchorId="00B239CC">
            <wp:extent cx="1515858" cy="620467"/>
            <wp:effectExtent l="0" t="0" r="0" b="0"/>
            <wp:docPr id="414463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446341" name=""/>
                    <pic:cNvPicPr/>
                  </pic:nvPicPr>
                  <pic:blipFill>
                    <a:blip xmlns:r="http://schemas.openxmlformats.org/officeDocument/2006/relationships" r:embed="rId795267821">
                      <a:extLst>
                        <a:ext uri="{28A0092B-C50C-407E-A947-70E740481C1C}">
                          <a14:useLocalDpi xmlns:a14="http://schemas.microsoft.com/office/drawing/2010/main"/>
                        </a:ext>
                      </a:extLst>
                    </a:blip>
                    <a:stretch>
                      <a:fillRect/>
                    </a:stretch>
                  </pic:blipFill>
                  <pic:spPr>
                    <a:xfrm rot="0">
                      <a:off x="0" y="0"/>
                      <a:ext cx="1515858" cy="620467"/>
                    </a:xfrm>
                    <a:prstGeom prst="rect">
                      <a:avLst/>
                    </a:prstGeom>
                  </pic:spPr>
                </pic:pic>
              </a:graphicData>
            </a:graphic>
          </wp:inline>
        </w:drawing>
      </w:r>
      <w:r w:rsidRPr="55A2FB95" w:rsidR="00F10D43">
        <w:rPr>
          <w:rFonts w:ascii="Cambria" w:hAnsi="Cambria" w:cs="Rockwell" w:cstheme="minorAscii"/>
          <w:b w:val="1"/>
          <w:bCs w:val="1"/>
          <w:color w:val="000000" w:themeColor="text1" w:themeTint="FF" w:themeShade="FF"/>
          <w:lang w:val="en-US"/>
        </w:rPr>
        <w:t xml:space="preserve">    </w:t>
      </w:r>
      <w:r w:rsidRPr="55A2FB95" w:rsidR="00CF1995">
        <w:rPr>
          <w:rFonts w:ascii="Cambria" w:hAnsi="Cambria" w:cs="Rockwell" w:cstheme="minorAscii"/>
          <w:b w:val="1"/>
          <w:bCs w:val="1"/>
          <w:color w:val="000000" w:themeColor="text1" w:themeTint="FF" w:themeShade="FF"/>
          <w:lang w:val="en-US"/>
        </w:rPr>
        <w:t xml:space="preserve">                           </w:t>
      </w:r>
      <w:r w:rsidRPr="55A2FB95" w:rsidR="00F10D43">
        <w:rPr>
          <w:rFonts w:ascii="Cambria" w:hAnsi="Cambria" w:cs="Rockwell" w:cstheme="minorAscii"/>
          <w:b w:val="1"/>
          <w:bCs w:val="1"/>
          <w:color w:val="000000" w:themeColor="text1" w:themeTint="FF" w:themeShade="FF"/>
          <w:lang w:val="en-US"/>
        </w:rPr>
        <w:t xml:space="preserve">                    </w:t>
      </w:r>
      <w:r w:rsidRPr="55A2FB95" w:rsidR="00F10D43">
        <w:rPr>
          <w:rFonts w:ascii="Cambria" w:hAnsi="Cambria" w:cs="Rockwell" w:cstheme="minorAscii"/>
          <w:b w:val="1"/>
          <w:bCs w:val="1"/>
          <w:color w:val="000000" w:themeColor="text1" w:themeTint="FF" w:themeShade="FF"/>
          <w:lang w:val="en-US"/>
        </w:rPr>
        <w:t xml:space="preserve">        </w:t>
      </w:r>
      <w:r w:rsidR="00F10D43">
        <w:drawing>
          <wp:inline wp14:editId="4A85A745" wp14:anchorId="49A4CBC0">
            <wp:extent cx="2019410" cy="487550"/>
            <wp:effectExtent l="0" t="0" r="0" b="8255"/>
            <wp:docPr id="3"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UKRI_BBSR_Council-Logo_Horiz-CMYK.tif"/>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2118829" cy="511553"/>
                    </a:xfrm>
                    <a:prstGeom prst="rect">
                      <a:avLst/>
                    </a:prstGeom>
                  </pic:spPr>
                </pic:pic>
              </a:graphicData>
            </a:graphic>
          </wp:inline>
        </w:drawing>
      </w:r>
    </w:p>
    <w:p w:rsidRPr="007F3B0C" w:rsidR="00F10D43" w:rsidP="007F3B0C" w:rsidRDefault="00F15019" w14:paraId="7837C4A2" w14:textId="27859759">
      <w:pPr>
        <w:jc w:val="center"/>
        <w:rPr>
          <w:b/>
          <w:bCs/>
          <w:sz w:val="24"/>
          <w:szCs w:val="24"/>
        </w:rPr>
      </w:pPr>
      <w:r>
        <w:rPr>
          <w:b/>
          <w:bCs/>
          <w:sz w:val="24"/>
          <w:szCs w:val="24"/>
        </w:rPr>
        <w:t>EastBio</w:t>
      </w:r>
      <w:r w:rsidRPr="007F3B0C" w:rsidR="00F10D43">
        <w:rPr>
          <w:b/>
          <w:bCs/>
          <w:sz w:val="24"/>
          <w:szCs w:val="24"/>
        </w:rPr>
        <w:t xml:space="preserve"> EDI Statement</w:t>
      </w:r>
    </w:p>
    <w:sdt>
      <w:sdtPr>
        <w:id w:val="93368802"/>
        <w:docPartObj>
          <w:docPartGallery w:val="Table of Contents"/>
          <w:docPartUnique/>
        </w:docPartObj>
      </w:sdtPr>
      <w:sdtContent>
        <w:p w:rsidR="001157BD" w:rsidRDefault="001157BD" w14:paraId="0E7F6195" w14:textId="77777777" w14:noSpellErr="1">
          <w:pPr>
            <w:pStyle w:val="TOCHeading"/>
          </w:pPr>
          <w:r w:rsidR="001157BD">
            <w:rPr/>
            <w:t>Contents</w:t>
          </w:r>
        </w:p>
        <w:p w:rsidR="002D7A1E" w:rsidP="01D478F6" w:rsidRDefault="001157BD" w14:paraId="1B0F84CF" w14:noSpellErr="1" w14:textId="1E81DB1D">
          <w:pPr>
            <w:pStyle w:val="TOC1"/>
            <w:tabs>
              <w:tab w:val="right" w:leader="dot" w:pos="9015"/>
            </w:tabs>
            <w:rPr>
              <w:rStyle w:val="Hyperlink"/>
              <w:noProof/>
              <w:lang w:eastAsia="en-GB"/>
            </w:rPr>
          </w:pPr>
          <w:r>
            <w:fldChar w:fldCharType="begin"/>
          </w:r>
          <w:r>
            <w:instrText xml:space="preserve">TOC \o "1-3" \z \u \h</w:instrText>
          </w:r>
          <w:r>
            <w:fldChar w:fldCharType="separate"/>
          </w:r>
          <w:hyperlink w:anchor="_Toc223233399">
            <w:r w:rsidRPr="01D478F6" w:rsidR="01D478F6">
              <w:rPr>
                <w:rStyle w:val="Hyperlink"/>
              </w:rPr>
              <w:t>General</w:t>
            </w:r>
            <w:r>
              <w:tab/>
            </w:r>
            <w:r>
              <w:fldChar w:fldCharType="begin"/>
            </w:r>
            <w:r>
              <w:instrText xml:space="preserve">PAGEREF _Toc223233399 \h</w:instrText>
            </w:r>
            <w:r>
              <w:fldChar w:fldCharType="separate"/>
            </w:r>
            <w:r w:rsidRPr="01D478F6" w:rsidR="01D478F6">
              <w:rPr>
                <w:rStyle w:val="Hyperlink"/>
              </w:rPr>
              <w:t>1</w:t>
            </w:r>
            <w:r>
              <w:fldChar w:fldCharType="end"/>
            </w:r>
          </w:hyperlink>
        </w:p>
        <w:p w:rsidR="002D7A1E" w:rsidP="01D478F6" w:rsidRDefault="00FC4CB6" w14:paraId="3D66AEEC" w14:noSpellErr="1" w14:textId="03567A0F">
          <w:pPr>
            <w:pStyle w:val="TOC1"/>
            <w:tabs>
              <w:tab w:val="right" w:leader="dot" w:pos="9015"/>
            </w:tabs>
            <w:rPr>
              <w:rStyle w:val="Hyperlink"/>
              <w:noProof/>
              <w:lang w:eastAsia="en-GB"/>
            </w:rPr>
          </w:pPr>
          <w:hyperlink w:anchor="_Toc962085242">
            <w:r w:rsidRPr="01D478F6" w:rsidR="01D478F6">
              <w:rPr>
                <w:rStyle w:val="Hyperlink"/>
              </w:rPr>
              <w:t>EDI Working Framework 2025-2026</w:t>
            </w:r>
            <w:r>
              <w:tab/>
            </w:r>
            <w:r>
              <w:fldChar w:fldCharType="begin"/>
            </w:r>
            <w:r>
              <w:instrText xml:space="preserve">PAGEREF _Toc962085242 \h</w:instrText>
            </w:r>
            <w:r>
              <w:fldChar w:fldCharType="separate"/>
            </w:r>
            <w:r w:rsidRPr="01D478F6" w:rsidR="01D478F6">
              <w:rPr>
                <w:rStyle w:val="Hyperlink"/>
              </w:rPr>
              <w:t>2</w:t>
            </w:r>
            <w:r>
              <w:fldChar w:fldCharType="end"/>
            </w:r>
          </w:hyperlink>
        </w:p>
        <w:p w:rsidR="002D7A1E" w:rsidP="01D478F6" w:rsidRDefault="00FC4CB6" w14:paraId="275176A4" w14:noSpellErr="1" w14:textId="57F4E852">
          <w:pPr>
            <w:pStyle w:val="TOC1"/>
            <w:tabs>
              <w:tab w:val="right" w:leader="dot" w:pos="9015"/>
            </w:tabs>
            <w:rPr>
              <w:rStyle w:val="Hyperlink"/>
              <w:noProof/>
              <w:lang w:eastAsia="en-GB"/>
            </w:rPr>
          </w:pPr>
          <w:hyperlink w:anchor="_Toc619194567">
            <w:r w:rsidRPr="01D478F6" w:rsidR="01D478F6">
              <w:rPr>
                <w:rStyle w:val="Hyperlink"/>
              </w:rPr>
              <w:t>Working practices around well-being and inclusion</w:t>
            </w:r>
            <w:r>
              <w:tab/>
            </w:r>
            <w:r>
              <w:fldChar w:fldCharType="begin"/>
            </w:r>
            <w:r>
              <w:instrText xml:space="preserve">PAGEREF _Toc619194567 \h</w:instrText>
            </w:r>
            <w:r>
              <w:fldChar w:fldCharType="separate"/>
            </w:r>
            <w:r w:rsidRPr="01D478F6" w:rsidR="01D478F6">
              <w:rPr>
                <w:rStyle w:val="Hyperlink"/>
              </w:rPr>
              <w:t>4</w:t>
            </w:r>
            <w:r>
              <w:fldChar w:fldCharType="end"/>
            </w:r>
          </w:hyperlink>
        </w:p>
        <w:p w:rsidR="002D7A1E" w:rsidP="01D478F6" w:rsidRDefault="00FC4CB6" w14:paraId="7B41426C" w14:noSpellErr="1" w14:textId="6B52FBA0">
          <w:pPr>
            <w:pStyle w:val="TOC1"/>
            <w:tabs>
              <w:tab w:val="right" w:leader="dot" w:pos="9015"/>
            </w:tabs>
            <w:rPr>
              <w:rStyle w:val="Hyperlink"/>
              <w:noProof/>
              <w:lang w:eastAsia="en-GB"/>
            </w:rPr>
          </w:pPr>
          <w:hyperlink w:anchor="_Toc1525606095">
            <w:r w:rsidRPr="01D478F6" w:rsidR="01D478F6">
              <w:rPr>
                <w:rStyle w:val="Hyperlink"/>
              </w:rPr>
              <w:t>EDI Student support</w:t>
            </w:r>
            <w:r>
              <w:tab/>
            </w:r>
            <w:r>
              <w:fldChar w:fldCharType="begin"/>
            </w:r>
            <w:r>
              <w:instrText xml:space="preserve">PAGEREF _Toc1525606095 \h</w:instrText>
            </w:r>
            <w:r>
              <w:fldChar w:fldCharType="separate"/>
            </w:r>
            <w:r w:rsidRPr="01D478F6" w:rsidR="01D478F6">
              <w:rPr>
                <w:rStyle w:val="Hyperlink"/>
              </w:rPr>
              <w:t>5</w:t>
            </w:r>
            <w:r>
              <w:fldChar w:fldCharType="end"/>
            </w:r>
          </w:hyperlink>
        </w:p>
        <w:p w:rsidR="002D7A1E" w:rsidP="01D478F6" w:rsidRDefault="00FC4CB6" w14:paraId="119E2911" w14:noSpellErr="1" w14:textId="37C970DB">
          <w:pPr>
            <w:pStyle w:val="TOC1"/>
            <w:tabs>
              <w:tab w:val="right" w:leader="dot" w:pos="9015"/>
            </w:tabs>
            <w:rPr>
              <w:rStyle w:val="Hyperlink"/>
              <w:noProof/>
              <w:lang w:eastAsia="en-GB"/>
            </w:rPr>
          </w:pPr>
          <w:hyperlink w:anchor="_Toc239571333">
            <w:r w:rsidRPr="01D478F6" w:rsidR="01D478F6">
              <w:rPr>
                <w:rStyle w:val="Hyperlink"/>
              </w:rPr>
              <w:t>Governance</w:t>
            </w:r>
            <w:r>
              <w:tab/>
            </w:r>
            <w:r>
              <w:fldChar w:fldCharType="begin"/>
            </w:r>
            <w:r>
              <w:instrText xml:space="preserve">PAGEREF _Toc239571333 \h</w:instrText>
            </w:r>
            <w:r>
              <w:fldChar w:fldCharType="separate"/>
            </w:r>
            <w:r w:rsidRPr="01D478F6" w:rsidR="01D478F6">
              <w:rPr>
                <w:rStyle w:val="Hyperlink"/>
              </w:rPr>
              <w:t>6</w:t>
            </w:r>
            <w:r>
              <w:fldChar w:fldCharType="end"/>
            </w:r>
          </w:hyperlink>
        </w:p>
        <w:p w:rsidR="002D7A1E" w:rsidP="01D478F6" w:rsidRDefault="00FC4CB6" w14:paraId="7B9A2027" w14:noSpellErr="1" w14:textId="39E05623">
          <w:pPr>
            <w:pStyle w:val="TOC2"/>
            <w:tabs>
              <w:tab w:val="right" w:leader="dot" w:pos="9015"/>
            </w:tabs>
            <w:rPr>
              <w:rStyle w:val="Hyperlink"/>
              <w:noProof/>
              <w:lang w:eastAsia="en-GB"/>
            </w:rPr>
          </w:pPr>
          <w:hyperlink w:anchor="_Toc833610002">
            <w:r w:rsidRPr="01D478F6" w:rsidR="01D478F6">
              <w:rPr>
                <w:rStyle w:val="Hyperlink"/>
              </w:rPr>
              <w:t>EastBio Supervisors</w:t>
            </w:r>
            <w:r>
              <w:tab/>
            </w:r>
            <w:r>
              <w:fldChar w:fldCharType="begin"/>
            </w:r>
            <w:r>
              <w:instrText xml:space="preserve">PAGEREF _Toc833610002 \h</w:instrText>
            </w:r>
            <w:r>
              <w:fldChar w:fldCharType="separate"/>
            </w:r>
            <w:r w:rsidRPr="01D478F6" w:rsidR="01D478F6">
              <w:rPr>
                <w:rStyle w:val="Hyperlink"/>
              </w:rPr>
              <w:t>7</w:t>
            </w:r>
            <w:r>
              <w:fldChar w:fldCharType="end"/>
            </w:r>
          </w:hyperlink>
        </w:p>
        <w:p w:rsidR="002D7A1E" w:rsidP="01D478F6" w:rsidRDefault="00FC4CB6" w14:paraId="62D07419" w14:noSpellErr="1" w14:textId="2D0E49E3">
          <w:pPr>
            <w:pStyle w:val="TOC1"/>
            <w:tabs>
              <w:tab w:val="right" w:leader="dot" w:pos="9015"/>
            </w:tabs>
            <w:rPr>
              <w:rStyle w:val="Hyperlink"/>
              <w:noProof/>
              <w:lang w:eastAsia="en-GB"/>
            </w:rPr>
          </w:pPr>
          <w:hyperlink w:anchor="_Toc188306313">
            <w:r w:rsidRPr="01D478F6" w:rsidR="01D478F6">
              <w:rPr>
                <w:rStyle w:val="Hyperlink"/>
              </w:rPr>
              <w:t>Membership</w:t>
            </w:r>
            <w:r>
              <w:tab/>
            </w:r>
            <w:r>
              <w:fldChar w:fldCharType="begin"/>
            </w:r>
            <w:r>
              <w:instrText xml:space="preserve">PAGEREF _Toc188306313 \h</w:instrText>
            </w:r>
            <w:r>
              <w:fldChar w:fldCharType="separate"/>
            </w:r>
            <w:r w:rsidRPr="01D478F6" w:rsidR="01D478F6">
              <w:rPr>
                <w:rStyle w:val="Hyperlink"/>
              </w:rPr>
              <w:t>7</w:t>
            </w:r>
            <w:r>
              <w:fldChar w:fldCharType="end"/>
            </w:r>
          </w:hyperlink>
        </w:p>
        <w:p w:rsidR="002D7A1E" w:rsidP="01D478F6" w:rsidRDefault="00FC4CB6" w14:paraId="7202CDB4" w14:noSpellErr="1" w14:textId="56981800">
          <w:pPr>
            <w:pStyle w:val="TOC1"/>
            <w:tabs>
              <w:tab w:val="right" w:leader="dot" w:pos="9015"/>
            </w:tabs>
            <w:rPr>
              <w:rStyle w:val="Hyperlink"/>
              <w:noProof/>
              <w:lang w:eastAsia="en-GB"/>
            </w:rPr>
          </w:pPr>
          <w:hyperlink w:anchor="_Toc905234393">
            <w:r w:rsidRPr="01D478F6" w:rsidR="01D478F6">
              <w:rPr>
                <w:rStyle w:val="Hyperlink"/>
              </w:rPr>
              <w:t>Roles</w:t>
            </w:r>
            <w:r>
              <w:tab/>
            </w:r>
            <w:r>
              <w:fldChar w:fldCharType="begin"/>
            </w:r>
            <w:r>
              <w:instrText xml:space="preserve">PAGEREF _Toc905234393 \h</w:instrText>
            </w:r>
            <w:r>
              <w:fldChar w:fldCharType="separate"/>
            </w:r>
            <w:r w:rsidRPr="01D478F6" w:rsidR="01D478F6">
              <w:rPr>
                <w:rStyle w:val="Hyperlink"/>
              </w:rPr>
              <w:t>8</w:t>
            </w:r>
            <w:r>
              <w:fldChar w:fldCharType="end"/>
            </w:r>
          </w:hyperlink>
        </w:p>
        <w:p w:rsidR="01D478F6" w:rsidP="01D478F6" w:rsidRDefault="01D478F6" w14:paraId="00D098D1" w14:textId="05566FA2">
          <w:pPr>
            <w:pStyle w:val="TOC2"/>
            <w:tabs>
              <w:tab w:val="right" w:leader="dot" w:pos="9015"/>
            </w:tabs>
            <w:rPr>
              <w:rStyle w:val="Hyperlink"/>
            </w:rPr>
          </w:pPr>
          <w:hyperlink w:anchor="_Toc135638221">
            <w:r w:rsidRPr="01D478F6" w:rsidR="01D478F6">
              <w:rPr>
                <w:rStyle w:val="Hyperlink"/>
              </w:rPr>
              <w:t>EDI Subcommittee members</w:t>
            </w:r>
            <w:r>
              <w:tab/>
            </w:r>
            <w:r>
              <w:fldChar w:fldCharType="begin"/>
            </w:r>
            <w:r>
              <w:instrText xml:space="preserve">PAGEREF _Toc135638221 \h</w:instrText>
            </w:r>
            <w:r>
              <w:fldChar w:fldCharType="separate"/>
            </w:r>
            <w:r w:rsidRPr="01D478F6" w:rsidR="01D478F6">
              <w:rPr>
                <w:rStyle w:val="Hyperlink"/>
              </w:rPr>
              <w:t>8</w:t>
            </w:r>
            <w:r>
              <w:fldChar w:fldCharType="end"/>
            </w:r>
          </w:hyperlink>
        </w:p>
        <w:p w:rsidR="01D478F6" w:rsidP="01D478F6" w:rsidRDefault="01D478F6" w14:paraId="52D751B4" w14:textId="2D95F3D5">
          <w:pPr>
            <w:pStyle w:val="TOC2"/>
            <w:tabs>
              <w:tab w:val="right" w:leader="dot" w:pos="9015"/>
            </w:tabs>
            <w:rPr>
              <w:rStyle w:val="Hyperlink"/>
            </w:rPr>
          </w:pPr>
          <w:hyperlink w:anchor="_Toc886309765">
            <w:r w:rsidRPr="01D478F6" w:rsidR="01D478F6">
              <w:rPr>
                <w:rStyle w:val="Hyperlink"/>
              </w:rPr>
              <w:t>EDI Student Representatives</w:t>
            </w:r>
            <w:r>
              <w:tab/>
            </w:r>
            <w:r>
              <w:fldChar w:fldCharType="begin"/>
            </w:r>
            <w:r>
              <w:instrText xml:space="preserve">PAGEREF _Toc886309765 \h</w:instrText>
            </w:r>
            <w:r>
              <w:fldChar w:fldCharType="separate"/>
            </w:r>
            <w:r w:rsidRPr="01D478F6" w:rsidR="01D478F6">
              <w:rPr>
                <w:rStyle w:val="Hyperlink"/>
              </w:rPr>
              <w:t>8</w:t>
            </w:r>
            <w:r>
              <w:fldChar w:fldCharType="end"/>
            </w:r>
          </w:hyperlink>
        </w:p>
        <w:p w:rsidR="01D478F6" w:rsidP="01D478F6" w:rsidRDefault="01D478F6" w14:paraId="25DAAB73" w14:textId="20EC763F">
          <w:pPr>
            <w:pStyle w:val="TOC3"/>
            <w:tabs>
              <w:tab w:val="right" w:leader="dot" w:pos="9015"/>
            </w:tabs>
            <w:rPr>
              <w:rStyle w:val="Hyperlink"/>
            </w:rPr>
          </w:pPr>
          <w:hyperlink w:anchor="_Toc1804802182">
            <w:r w:rsidRPr="01D478F6" w:rsidR="01D478F6">
              <w:rPr>
                <w:rStyle w:val="Hyperlink"/>
              </w:rPr>
              <w:t>Role description</w:t>
            </w:r>
            <w:r>
              <w:tab/>
            </w:r>
            <w:r>
              <w:fldChar w:fldCharType="begin"/>
            </w:r>
            <w:r>
              <w:instrText xml:space="preserve">PAGEREF _Toc1804802182 \h</w:instrText>
            </w:r>
            <w:r>
              <w:fldChar w:fldCharType="separate"/>
            </w:r>
            <w:r w:rsidRPr="01D478F6" w:rsidR="01D478F6">
              <w:rPr>
                <w:rStyle w:val="Hyperlink"/>
              </w:rPr>
              <w:t>8</w:t>
            </w:r>
            <w:r>
              <w:fldChar w:fldCharType="end"/>
            </w:r>
          </w:hyperlink>
        </w:p>
        <w:p w:rsidR="01D478F6" w:rsidP="01D478F6" w:rsidRDefault="01D478F6" w14:paraId="16BE18D4" w14:textId="48E97DFF">
          <w:pPr>
            <w:pStyle w:val="TOC3"/>
            <w:tabs>
              <w:tab w:val="right" w:leader="dot" w:pos="9015"/>
            </w:tabs>
            <w:rPr>
              <w:rStyle w:val="Hyperlink"/>
            </w:rPr>
          </w:pPr>
          <w:hyperlink w:anchor="_Toc298197374">
            <w:r w:rsidRPr="01D478F6" w:rsidR="01D478F6">
              <w:rPr>
                <w:rStyle w:val="Hyperlink"/>
              </w:rPr>
              <w:t>Role duties</w:t>
            </w:r>
            <w:r>
              <w:tab/>
            </w:r>
            <w:r>
              <w:fldChar w:fldCharType="begin"/>
            </w:r>
            <w:r>
              <w:instrText xml:space="preserve">PAGEREF _Toc298197374 \h</w:instrText>
            </w:r>
            <w:r>
              <w:fldChar w:fldCharType="separate"/>
            </w:r>
            <w:r w:rsidRPr="01D478F6" w:rsidR="01D478F6">
              <w:rPr>
                <w:rStyle w:val="Hyperlink"/>
              </w:rPr>
              <w:t>9</w:t>
            </w:r>
            <w:r>
              <w:fldChar w:fldCharType="end"/>
            </w:r>
          </w:hyperlink>
        </w:p>
        <w:p w:rsidR="01D478F6" w:rsidP="01D478F6" w:rsidRDefault="01D478F6" w14:paraId="6C6EBB66" w14:textId="3C4DA445">
          <w:pPr>
            <w:pStyle w:val="TOC3"/>
            <w:tabs>
              <w:tab w:val="right" w:leader="dot" w:pos="9015"/>
            </w:tabs>
            <w:rPr>
              <w:rStyle w:val="Hyperlink"/>
            </w:rPr>
          </w:pPr>
          <w:hyperlink w:anchor="_Toc267759890">
            <w:r w:rsidRPr="01D478F6" w:rsidR="01D478F6">
              <w:rPr>
                <w:rStyle w:val="Hyperlink"/>
              </w:rPr>
              <w:t>Communication</w:t>
            </w:r>
            <w:r>
              <w:tab/>
            </w:r>
            <w:r>
              <w:fldChar w:fldCharType="begin"/>
            </w:r>
            <w:r>
              <w:instrText xml:space="preserve">PAGEREF _Toc267759890 \h</w:instrText>
            </w:r>
            <w:r>
              <w:fldChar w:fldCharType="separate"/>
            </w:r>
            <w:r w:rsidRPr="01D478F6" w:rsidR="01D478F6">
              <w:rPr>
                <w:rStyle w:val="Hyperlink"/>
              </w:rPr>
              <w:t>9</w:t>
            </w:r>
            <w:r>
              <w:fldChar w:fldCharType="end"/>
            </w:r>
          </w:hyperlink>
        </w:p>
        <w:p w:rsidR="01D478F6" w:rsidP="01D478F6" w:rsidRDefault="01D478F6" w14:paraId="250FEA6C" w14:textId="4F7CC29A">
          <w:pPr>
            <w:pStyle w:val="TOC3"/>
            <w:tabs>
              <w:tab w:val="right" w:leader="dot" w:pos="9015"/>
            </w:tabs>
            <w:rPr>
              <w:rStyle w:val="Hyperlink"/>
            </w:rPr>
          </w:pPr>
          <w:hyperlink w:anchor="_Toc1057885886">
            <w:r w:rsidRPr="01D478F6" w:rsidR="01D478F6">
              <w:rPr>
                <w:rStyle w:val="Hyperlink"/>
              </w:rPr>
              <w:t>Recognition</w:t>
            </w:r>
            <w:r>
              <w:tab/>
            </w:r>
            <w:r>
              <w:fldChar w:fldCharType="begin"/>
            </w:r>
            <w:r>
              <w:instrText xml:space="preserve">PAGEREF _Toc1057885886 \h</w:instrText>
            </w:r>
            <w:r>
              <w:fldChar w:fldCharType="separate"/>
            </w:r>
            <w:r w:rsidRPr="01D478F6" w:rsidR="01D478F6">
              <w:rPr>
                <w:rStyle w:val="Hyperlink"/>
              </w:rPr>
              <w:t>9</w:t>
            </w:r>
            <w:r>
              <w:fldChar w:fldCharType="end"/>
            </w:r>
          </w:hyperlink>
        </w:p>
        <w:p w:rsidR="01D478F6" w:rsidP="01D478F6" w:rsidRDefault="01D478F6" w14:paraId="2A45DDE2" w14:textId="25530DF5">
          <w:pPr>
            <w:pStyle w:val="TOC3"/>
            <w:tabs>
              <w:tab w:val="right" w:leader="dot" w:pos="9015"/>
            </w:tabs>
            <w:rPr>
              <w:rStyle w:val="Hyperlink"/>
            </w:rPr>
          </w:pPr>
          <w:hyperlink w:anchor="_Toc1662286458">
            <w:r w:rsidRPr="01D478F6" w:rsidR="01D478F6">
              <w:rPr>
                <w:rStyle w:val="Hyperlink"/>
              </w:rPr>
              <w:t>Sensitive information</w:t>
            </w:r>
            <w:r>
              <w:tab/>
            </w:r>
            <w:r>
              <w:fldChar w:fldCharType="begin"/>
            </w:r>
            <w:r>
              <w:instrText xml:space="preserve">PAGEREF _Toc1662286458 \h</w:instrText>
            </w:r>
            <w:r>
              <w:fldChar w:fldCharType="separate"/>
            </w:r>
            <w:r w:rsidRPr="01D478F6" w:rsidR="01D478F6">
              <w:rPr>
                <w:rStyle w:val="Hyperlink"/>
              </w:rPr>
              <w:t>9</w:t>
            </w:r>
            <w:r>
              <w:fldChar w:fldCharType="end"/>
            </w:r>
          </w:hyperlink>
        </w:p>
        <w:p w:rsidR="01D478F6" w:rsidP="01D478F6" w:rsidRDefault="01D478F6" w14:paraId="5453B7F1" w14:textId="08DDA91E">
          <w:pPr>
            <w:pStyle w:val="TOC2"/>
            <w:tabs>
              <w:tab w:val="right" w:leader="dot" w:pos="9015"/>
            </w:tabs>
            <w:rPr>
              <w:rStyle w:val="Hyperlink"/>
            </w:rPr>
          </w:pPr>
          <w:hyperlink w:anchor="_Toc657853634">
            <w:r w:rsidRPr="01D478F6" w:rsidR="01D478F6">
              <w:rPr>
                <w:rStyle w:val="Hyperlink"/>
              </w:rPr>
              <w:t>EastBio Mental Health First Aiders</w:t>
            </w:r>
            <w:r>
              <w:tab/>
            </w:r>
            <w:r>
              <w:fldChar w:fldCharType="begin"/>
            </w:r>
            <w:r>
              <w:instrText xml:space="preserve">PAGEREF _Toc657853634 \h</w:instrText>
            </w:r>
            <w:r>
              <w:fldChar w:fldCharType="separate"/>
            </w:r>
            <w:r w:rsidRPr="01D478F6" w:rsidR="01D478F6">
              <w:rPr>
                <w:rStyle w:val="Hyperlink"/>
              </w:rPr>
              <w:t>9</w:t>
            </w:r>
            <w:r>
              <w:fldChar w:fldCharType="end"/>
            </w:r>
          </w:hyperlink>
        </w:p>
        <w:p w:rsidR="01D478F6" w:rsidP="01D478F6" w:rsidRDefault="01D478F6" w14:paraId="3ADEC85B" w14:textId="099A4872">
          <w:pPr>
            <w:pStyle w:val="TOC1"/>
            <w:tabs>
              <w:tab w:val="right" w:leader="dot" w:pos="9015"/>
            </w:tabs>
            <w:rPr>
              <w:rStyle w:val="Hyperlink"/>
            </w:rPr>
          </w:pPr>
          <w:hyperlink w:anchor="_Toc253262411">
            <w:r w:rsidRPr="01D478F6" w:rsidR="01D478F6">
              <w:rPr>
                <w:rStyle w:val="Hyperlink"/>
              </w:rPr>
              <w:t>APPENDIX</w:t>
            </w:r>
            <w:r>
              <w:tab/>
            </w:r>
            <w:r>
              <w:fldChar w:fldCharType="begin"/>
            </w:r>
            <w:r>
              <w:instrText xml:space="preserve">PAGEREF _Toc253262411 \h</w:instrText>
            </w:r>
            <w:r>
              <w:fldChar w:fldCharType="separate"/>
            </w:r>
            <w:r w:rsidRPr="01D478F6" w:rsidR="01D478F6">
              <w:rPr>
                <w:rStyle w:val="Hyperlink"/>
              </w:rPr>
              <w:t>10</w:t>
            </w:r>
            <w:r>
              <w:fldChar w:fldCharType="end"/>
            </w:r>
          </w:hyperlink>
          <w:r>
            <w:fldChar w:fldCharType="end"/>
          </w:r>
        </w:p>
      </w:sdtContent>
    </w:sdt>
    <w:p w:rsidR="001157BD" w:rsidRDefault="001157BD" w14:paraId="7C8CF41A" w14:textId="709A5E6F" w14:noSpellErr="1"/>
    <w:p w:rsidRPr="00CF1995" w:rsidR="00CF1995" w:rsidP="000C40FD" w:rsidRDefault="00CF1995" w14:paraId="467D8873" w14:textId="77777777">
      <w:pPr>
        <w:tabs>
          <w:tab w:val="left" w:pos="6771"/>
        </w:tabs>
      </w:pPr>
    </w:p>
    <w:p w:rsidR="01D478F6" w:rsidP="01D478F6" w:rsidRDefault="01D478F6" w14:paraId="1BD1A78A" w14:textId="568A4F0F">
      <w:pPr>
        <w:pStyle w:val="Heading1"/>
        <w:suppressLineNumbers w:val="0"/>
        <w:bidi w:val="0"/>
        <w:spacing w:before="240" w:beforeAutospacing="off" w:after="0" w:afterAutospacing="off" w:line="259" w:lineRule="auto"/>
        <w:ind w:left="0" w:right="0"/>
        <w:jc w:val="left"/>
      </w:pPr>
      <w:bookmarkStart w:name="_Toc223233399" w:id="149920977"/>
      <w:r w:rsidR="4A3AE9D4">
        <w:rPr/>
        <w:t>General</w:t>
      </w:r>
      <w:bookmarkEnd w:id="149920977"/>
    </w:p>
    <w:p w:rsidR="239DC86F" w:rsidP="01D478F6" w:rsidRDefault="239DC86F" w14:noSpellErr="1" w14:paraId="727AB1AF" w14:textId="36DBD686">
      <w:pPr>
        <w:pStyle w:val="Normal"/>
        <w:tabs>
          <w:tab w:val="left" w:leader="none" w:pos="6771"/>
        </w:tabs>
      </w:pPr>
      <w:r w:rsidR="239DC86F">
        <w:rPr/>
        <w:t xml:space="preserve">Drawing from the invaluable experience gained over three funding periods since 2012, the new </w:t>
      </w:r>
      <w:r w:rsidR="002D7A1E">
        <w:rPr/>
        <w:t>EastBio</w:t>
      </w:r>
      <w:r w:rsidR="002D7A1E">
        <w:rPr/>
        <w:t xml:space="preserve"> </w:t>
      </w:r>
      <w:r w:rsidR="00854A5E">
        <w:rPr/>
        <w:t>D</w:t>
      </w:r>
      <w:r w:rsidR="614594A2">
        <w:rPr/>
        <w:t>LA</w:t>
      </w:r>
      <w:r w:rsidR="00854A5E">
        <w:rPr/>
        <w:t xml:space="preserve"> </w:t>
      </w:r>
      <w:r w:rsidR="00C55AF9">
        <w:rPr/>
        <w:t>places renewed emphasis on fostering</w:t>
      </w:r>
      <w:r w:rsidR="00854A5E">
        <w:rPr/>
        <w:t xml:space="preserve"> </w:t>
      </w:r>
      <w:r w:rsidR="00605C90">
        <w:rPr/>
        <w:t>Widening Participation (WP), E</w:t>
      </w:r>
      <w:r w:rsidR="00854A5E">
        <w:rPr/>
        <w:t>quality</w:t>
      </w:r>
      <w:r w:rsidR="00605C90">
        <w:rPr/>
        <w:t xml:space="preserve">, Diversity </w:t>
      </w:r>
      <w:r w:rsidR="00854A5E">
        <w:rPr/>
        <w:t xml:space="preserve">and </w:t>
      </w:r>
      <w:r w:rsidR="00605C90">
        <w:rPr/>
        <w:t xml:space="preserve">Inclusion (EDI) and </w:t>
      </w:r>
      <w:r w:rsidR="08744854">
        <w:rPr/>
        <w:t>maintaining</w:t>
      </w:r>
      <w:r w:rsidR="08744854">
        <w:rPr/>
        <w:t xml:space="preserve"> a culture of </w:t>
      </w:r>
      <w:r w:rsidR="00605C90">
        <w:rPr/>
        <w:t xml:space="preserve">Dignity and Respect (D&amp;R) </w:t>
      </w:r>
      <w:r w:rsidR="002D7A1E">
        <w:rPr/>
        <w:t xml:space="preserve">as </w:t>
      </w:r>
      <w:r w:rsidR="00854A5E">
        <w:rPr/>
        <w:t>core feature</w:t>
      </w:r>
      <w:r w:rsidR="00E7767C">
        <w:rPr/>
        <w:t>s</w:t>
      </w:r>
      <w:r w:rsidR="00854A5E">
        <w:rPr/>
        <w:t xml:space="preserve"> </w:t>
      </w:r>
      <w:r w:rsidR="00E7767C">
        <w:rPr/>
        <w:t>of our programme</w:t>
      </w:r>
      <w:r w:rsidR="5D2877DA">
        <w:rPr/>
        <w:t xml:space="preserve"> and student experience</w:t>
      </w:r>
      <w:r w:rsidR="00E7767C">
        <w:rPr/>
        <w:t xml:space="preserve">. The partnership </w:t>
      </w:r>
      <w:r w:rsidR="00854A5E">
        <w:rPr/>
        <w:t xml:space="preserve">is embedded in </w:t>
      </w:r>
      <w:r w:rsidR="4DC70280">
        <w:rPr/>
        <w:t>an actions-driven EDI environment</w:t>
      </w:r>
      <w:r w:rsidR="4DC70280">
        <w:rPr/>
        <w:t xml:space="preserve"> where </w:t>
      </w:r>
      <w:r w:rsidR="00854A5E">
        <w:rPr/>
        <w:t xml:space="preserve">partner departments </w:t>
      </w:r>
      <w:r w:rsidR="77C38D61">
        <w:rPr/>
        <w:t>hold</w:t>
      </w:r>
      <w:r w:rsidR="00854A5E">
        <w:rPr/>
        <w:t>, for the most part, have</w:t>
      </w:r>
      <w:r w:rsidR="00854A5E">
        <w:rPr/>
        <w:t xml:space="preserve"> Athena Swan Silver</w:t>
      </w:r>
      <w:r w:rsidR="33ED2491">
        <w:rPr/>
        <w:t xml:space="preserve"> or Gold</w:t>
      </w:r>
      <w:r w:rsidR="00854A5E">
        <w:rPr/>
        <w:t xml:space="preserve"> accreditation </w:t>
      </w:r>
      <w:r w:rsidR="3C0557A5">
        <w:rPr/>
        <w:t>like the Roslin Institute, SBS (UoE) and the School of Biology (UoStA)</w:t>
      </w:r>
      <w:r w:rsidR="00854A5E">
        <w:rPr/>
        <w:t>.</w:t>
      </w:r>
      <w:r w:rsidR="43AF6FF0">
        <w:rPr/>
        <w:t xml:space="preserve"> Our commitment extends to providing a supportive experience for every</w:t>
      </w:r>
      <w:r w:rsidR="5D7C9FF5">
        <w:rPr/>
        <w:t xml:space="preserve">one, regardless of race, age, gender, disability, sexual orientation, social class, </w:t>
      </w:r>
      <w:r w:rsidR="5D7C9FF5">
        <w:rPr/>
        <w:t>religion</w:t>
      </w:r>
      <w:r w:rsidR="5D7C9FF5">
        <w:rPr/>
        <w:t xml:space="preserve"> or belief. We lead in implementing initiatives to enhance d</w:t>
      </w:r>
      <w:r w:rsidR="6D046629">
        <w:rPr/>
        <w:t>iversity and inclusivity, both in recruitment and throughout the funded students’ academic and professional progression.</w:t>
      </w:r>
      <w:r w:rsidR="350B36A2">
        <w:rPr/>
        <w:t xml:space="preserve"> </w:t>
      </w:r>
      <w:r w:rsidR="350B36A2">
        <w:rPr/>
        <w:t>The above represent a core expectation arising out of the partner institutions’ legal obligations as well as our commitment to the UKRI overall EDI policies as captured in the update UKRI Terms and Conditions and the DSA framework.</w:t>
      </w:r>
    </w:p>
    <w:p w:rsidR="003E625E" w:rsidP="00A242CD" w:rsidRDefault="007F3B0C" w14:paraId="216D276C" w14:noSpellErr="1" w14:textId="234CD0DB">
      <w:r w:rsidR="007F3B0C">
        <w:rPr/>
        <w:t>Th</w:t>
      </w:r>
      <w:r w:rsidR="00A12B36">
        <w:rPr/>
        <w:t>is</w:t>
      </w:r>
      <w:r w:rsidR="007F3B0C">
        <w:rPr/>
        <w:t xml:space="preserve"> Statement </w:t>
      </w:r>
      <w:r w:rsidR="00A12B36">
        <w:rPr/>
        <w:t>summarise</w:t>
      </w:r>
      <w:r w:rsidR="435ED1A2">
        <w:rPr/>
        <w:t>s</w:t>
      </w:r>
      <w:r w:rsidR="007F3B0C">
        <w:rPr/>
        <w:t xml:space="preserve"> the </w:t>
      </w:r>
      <w:r w:rsidR="002D7A1E">
        <w:rPr/>
        <w:t>EastBio</w:t>
      </w:r>
      <w:r w:rsidR="002D7A1E">
        <w:rPr/>
        <w:t xml:space="preserve"> </w:t>
      </w:r>
      <w:r w:rsidR="6DA6AE44">
        <w:rPr/>
        <w:t xml:space="preserve">Partnership </w:t>
      </w:r>
      <w:r w:rsidR="007F3B0C">
        <w:rPr/>
        <w:t xml:space="preserve">EDI plan </w:t>
      </w:r>
      <w:r w:rsidR="00A12B36">
        <w:rPr/>
        <w:t xml:space="preserve">that </w:t>
      </w:r>
      <w:r w:rsidR="007F3B0C">
        <w:rPr/>
        <w:t>include</w:t>
      </w:r>
      <w:r w:rsidR="00A12B36">
        <w:rPr/>
        <w:t>s</w:t>
      </w:r>
      <w:r w:rsidR="007F3B0C">
        <w:rPr/>
        <w:t xml:space="preserve"> </w:t>
      </w:r>
      <w:r w:rsidR="00E804F8">
        <w:rPr/>
        <w:t>dynamic</w:t>
      </w:r>
      <w:r w:rsidR="29EA309A">
        <w:rPr/>
        <w:t xml:space="preserve"> </w:t>
      </w:r>
      <w:r w:rsidR="007F3B0C">
        <w:rPr/>
        <w:t xml:space="preserve">goals and specific actions to </w:t>
      </w:r>
      <w:r w:rsidR="19E285C0">
        <w:rPr/>
        <w:t>achieve these</w:t>
      </w:r>
      <w:r w:rsidR="007F3B0C">
        <w:rPr/>
        <w:t xml:space="preserve">. </w:t>
      </w:r>
      <w:r w:rsidR="00A06D13">
        <w:rPr/>
        <w:t xml:space="preserve">We seek </w:t>
      </w:r>
      <w:r w:rsidR="00576A7D">
        <w:rPr/>
        <w:t xml:space="preserve">cohort-wide </w:t>
      </w:r>
      <w:r w:rsidR="00A06D13">
        <w:rPr/>
        <w:t xml:space="preserve">feedback </w:t>
      </w:r>
      <w:r w:rsidR="002D7A1E">
        <w:rPr/>
        <w:t xml:space="preserve">from funded students and supervisors on the programme on an annual basis and respond with programme changes and </w:t>
      </w:r>
      <w:r w:rsidR="0010107A">
        <w:rPr/>
        <w:t>improvements</w:t>
      </w:r>
      <w:r w:rsidR="00A06D13">
        <w:rPr/>
        <w:t>.</w:t>
      </w:r>
      <w:r w:rsidR="00E7767C">
        <w:rPr/>
        <w:t xml:space="preserve"> Our governing bodies</w:t>
      </w:r>
      <w:r w:rsidR="00E804F8">
        <w:rPr/>
        <w:t xml:space="preserve"> </w:t>
      </w:r>
      <w:r w:rsidR="00E7767C">
        <w:rPr/>
        <w:t xml:space="preserve">– the Management Group, the Advisory </w:t>
      </w:r>
      <w:r w:rsidR="00E7767C">
        <w:rPr/>
        <w:t>Board</w:t>
      </w:r>
      <w:r w:rsidR="00E7767C">
        <w:rPr/>
        <w:t xml:space="preserve"> and our dedicated subcommittees – </w:t>
      </w:r>
      <w:r w:rsidR="00E7767C">
        <w:rPr/>
        <w:t>monitor</w:t>
      </w:r>
      <w:r w:rsidR="00E7767C">
        <w:rPr/>
        <w:t xml:space="preserve"> closely the delivery of the programme and the assessment mechanisms and confirm changes that promote and enhance its delivery according to EDI principles.</w:t>
      </w:r>
    </w:p>
    <w:p w:rsidR="003E625E" w:rsidP="00A242CD" w:rsidRDefault="00A06D13" w14:paraId="306AFA58" w14:noSpellErr="1" w14:textId="4EEAAA9E">
      <w:r w:rsidR="004E2E11">
        <w:rPr/>
        <w:t>At the core of our EDI plan</w:t>
      </w:r>
      <w:r w:rsidR="007F3B0C">
        <w:rPr/>
        <w:t xml:space="preserve"> </w:t>
      </w:r>
      <w:r w:rsidR="004E2E11">
        <w:rPr/>
        <w:t>lies</w:t>
      </w:r>
      <w:r w:rsidR="007F3B0C">
        <w:rPr/>
        <w:t xml:space="preserve"> the whole-person approach </w:t>
      </w:r>
      <w:r w:rsidR="00054228">
        <w:rPr/>
        <w:t>and respect for the dignity of all individuals</w:t>
      </w:r>
      <w:r w:rsidR="007F3B0C">
        <w:rPr/>
        <w:t xml:space="preserve">. </w:t>
      </w:r>
      <w:r w:rsidR="00054228">
        <w:rPr/>
        <w:t>Because w</w:t>
      </w:r>
      <w:r w:rsidR="004E2E11">
        <w:rPr/>
        <w:t xml:space="preserve">e believe </w:t>
      </w:r>
      <w:r w:rsidR="00054228">
        <w:rPr/>
        <w:t>that support for the human person brings</w:t>
      </w:r>
      <w:r w:rsidR="004E2E11">
        <w:rPr/>
        <w:t xml:space="preserve"> </w:t>
      </w:r>
      <w:r w:rsidR="00D70324">
        <w:rPr/>
        <w:t>concrete</w:t>
      </w:r>
      <w:r w:rsidR="004E2E11">
        <w:rPr/>
        <w:t xml:space="preserve"> benefits for research, </w:t>
      </w:r>
      <w:r w:rsidR="004E2E11">
        <w:rPr/>
        <w:t>industry</w:t>
      </w:r>
      <w:r w:rsidR="004E2E11">
        <w:rPr/>
        <w:t xml:space="preserve"> and society</w:t>
      </w:r>
      <w:r w:rsidR="00D70324">
        <w:rPr/>
        <w:t>,</w:t>
      </w:r>
      <w:r w:rsidR="004E2E11">
        <w:rPr/>
        <w:t xml:space="preserve"> </w:t>
      </w:r>
      <w:r w:rsidR="00054228">
        <w:rPr/>
        <w:t>we</w:t>
      </w:r>
      <w:r w:rsidR="004E2E11">
        <w:rPr/>
        <w:t xml:space="preserve"> </w:t>
      </w:r>
      <w:r w:rsidR="2D979429">
        <w:rPr/>
        <w:t xml:space="preserve">value </w:t>
      </w:r>
      <w:r w:rsidR="007F3B0C">
        <w:rPr/>
        <w:t xml:space="preserve">student wellbeing, </w:t>
      </w:r>
      <w:r w:rsidR="00A06D13">
        <w:rPr/>
        <w:t xml:space="preserve">healthy </w:t>
      </w:r>
      <w:r w:rsidR="007F3B0C">
        <w:rPr/>
        <w:t xml:space="preserve">work-life balance, </w:t>
      </w:r>
      <w:r w:rsidR="00054228">
        <w:rPr/>
        <w:t xml:space="preserve">equal access to opportunities to develop personally and professionally, </w:t>
      </w:r>
      <w:r w:rsidR="007F3B0C">
        <w:rPr/>
        <w:t xml:space="preserve">and mutual </w:t>
      </w:r>
      <w:r w:rsidR="00054228">
        <w:rPr/>
        <w:t xml:space="preserve">respect in the contract </w:t>
      </w:r>
      <w:r w:rsidR="007F3B0C">
        <w:rPr/>
        <w:t>between student</w:t>
      </w:r>
      <w:r w:rsidR="00054228">
        <w:rPr/>
        <w:t xml:space="preserve"> and </w:t>
      </w:r>
      <w:r w:rsidR="007F3B0C">
        <w:rPr/>
        <w:t>supervisor</w:t>
      </w:r>
      <w:r w:rsidR="004E2E11">
        <w:rPr/>
        <w:t xml:space="preserve">. </w:t>
      </w:r>
      <w:r w:rsidR="2BC8DD29">
        <w:rPr/>
        <w:t xml:space="preserve">Under our DLA proposal agreement, EastBio pledges support to all funded students while acknowledging that </w:t>
      </w:r>
      <w:r w:rsidR="2BC8DD29">
        <w:rPr/>
        <w:t>additional</w:t>
      </w:r>
      <w:r w:rsidR="2BC8DD29">
        <w:rPr/>
        <w:t xml:space="preserve"> measures of support may </w:t>
      </w:r>
      <w:r w:rsidR="2BC8DD29">
        <w:rPr/>
        <w:t>benefit</w:t>
      </w:r>
      <w:r w:rsidR="2BC8DD29">
        <w:rPr/>
        <w:t xml:space="preserve"> individuals with specific characteristics and </w:t>
      </w:r>
      <w:r w:rsidR="2BC8DD29">
        <w:rPr/>
        <w:t>additional</w:t>
      </w:r>
      <w:r w:rsidR="2BC8DD29">
        <w:rPr/>
        <w:t xml:space="preserve"> challenges</w:t>
      </w:r>
      <w:r w:rsidR="2BC8DD29">
        <w:rPr/>
        <w:t>.</w:t>
      </w:r>
      <w:r w:rsidR="2BC8DD29">
        <w:rPr/>
        <w:t xml:space="preserve"> </w:t>
      </w:r>
      <w:r w:rsidR="58A23E94">
        <w:rPr/>
        <w:t xml:space="preserve">EastBio does not tolerate any form of harassment, discrimination or bullying and we </w:t>
      </w:r>
      <w:r w:rsidR="724C322F">
        <w:rPr/>
        <w:t>will respond appropriately to</w:t>
      </w:r>
      <w:r w:rsidR="58A23E94">
        <w:rPr/>
        <w:t xml:space="preserve"> complaints </w:t>
      </w:r>
      <w:r w:rsidR="6F8AB3ED">
        <w:rPr/>
        <w:t>submitted</w:t>
      </w:r>
      <w:r w:rsidR="58A23E94">
        <w:rPr/>
        <w:t>.</w:t>
      </w:r>
      <w:r w:rsidR="58A23E94">
        <w:rPr/>
        <w:t xml:space="preserve"> </w:t>
      </w:r>
      <w:r w:rsidR="0010107A">
        <w:rPr/>
        <w:t xml:space="preserve">We </w:t>
      </w:r>
      <w:r w:rsidR="0010107A">
        <w:rPr/>
        <w:t>maintain</w:t>
      </w:r>
      <w:r w:rsidR="0010107A">
        <w:rPr/>
        <w:t xml:space="preserve"> </w:t>
      </w:r>
      <w:r w:rsidR="2F2FEFC2">
        <w:rPr/>
        <w:t xml:space="preserve">open </w:t>
      </w:r>
      <w:r w:rsidR="0010107A">
        <w:rPr/>
        <w:t>communication with students and supervisors on our plans</w:t>
      </w:r>
      <w:r w:rsidR="00E804F8">
        <w:rPr/>
        <w:t>,</w:t>
      </w:r>
      <w:r w:rsidR="0010107A">
        <w:rPr/>
        <w:t xml:space="preserve"> </w:t>
      </w:r>
      <w:r w:rsidR="0010107A">
        <w:rPr/>
        <w:t>actions</w:t>
      </w:r>
      <w:r w:rsidR="00E804F8">
        <w:rPr/>
        <w:t xml:space="preserve"> and</w:t>
      </w:r>
      <w:r w:rsidR="0010107A">
        <w:rPr/>
        <w:t xml:space="preserve"> expectations</w:t>
      </w:r>
      <w:r w:rsidR="00E804F8">
        <w:rPr/>
        <w:t xml:space="preserve"> by </w:t>
      </w:r>
      <w:r w:rsidR="00E804F8">
        <w:rPr/>
        <w:t>providing</w:t>
      </w:r>
      <w:r w:rsidR="0010107A">
        <w:rPr/>
        <w:t xml:space="preserve"> regular opportunities for in-person and online </w:t>
      </w:r>
      <w:r w:rsidR="00E804F8">
        <w:rPr/>
        <w:t>discussions</w:t>
      </w:r>
      <w:r w:rsidR="0010107A">
        <w:rPr/>
        <w:t xml:space="preserve">. </w:t>
      </w:r>
      <w:r w:rsidR="00A06D13">
        <w:rPr/>
        <w:t xml:space="preserve">We </w:t>
      </w:r>
      <w:r w:rsidR="003E625E">
        <w:rPr/>
        <w:t>share</w:t>
      </w:r>
      <w:r w:rsidR="00E804F8">
        <w:rPr/>
        <w:t xml:space="preserve"> and signpost</w:t>
      </w:r>
      <w:r w:rsidR="003E625E">
        <w:rPr/>
        <w:t xml:space="preserve"> our partners’ pool of resources </w:t>
      </w:r>
      <w:r w:rsidR="78E1F36A">
        <w:rPr/>
        <w:t>around</w:t>
      </w:r>
      <w:r w:rsidR="003E625E">
        <w:rPr/>
        <w:t xml:space="preserve"> pastoral support alongside </w:t>
      </w:r>
      <w:r w:rsidR="6A89942C">
        <w:rPr/>
        <w:t>EastBio resources</w:t>
      </w:r>
      <w:r w:rsidR="003E625E">
        <w:rPr/>
        <w:t>.</w:t>
      </w:r>
    </w:p>
    <w:p w:rsidR="007F3B0C" w:rsidP="01D478F6" w:rsidRDefault="007F3B0C" w14:paraId="728FF15F" w14:noSpellErr="1" w14:textId="310815C2">
      <w:pPr>
        <w:pStyle w:val="Normal"/>
      </w:pPr>
      <w:r w:rsidR="663EAD74">
        <w:rPr/>
        <w:t xml:space="preserve">Our post-review interventions are </w:t>
      </w:r>
      <w:r w:rsidR="00AC1889">
        <w:rPr/>
        <w:t>based on analysis of</w:t>
      </w:r>
      <w:r w:rsidR="00A06D13">
        <w:rPr/>
        <w:t xml:space="preserve"> </w:t>
      </w:r>
      <w:r w:rsidR="00AC1889">
        <w:rPr/>
        <w:t>quantitative and qualitative</w:t>
      </w:r>
      <w:r w:rsidR="00054228">
        <w:rPr/>
        <w:t xml:space="preserve"> </w:t>
      </w:r>
      <w:r w:rsidR="00D45393">
        <w:rPr/>
        <w:t>evidence (</w:t>
      </w:r>
      <w:r w:rsidR="00AC1889">
        <w:rPr/>
        <w:t xml:space="preserve">diversity </w:t>
      </w:r>
      <w:r w:rsidR="00D45393">
        <w:rPr/>
        <w:t>data</w:t>
      </w:r>
      <w:r w:rsidR="00054228">
        <w:rPr/>
        <w:t xml:space="preserve"> from our recruitment </w:t>
      </w:r>
      <w:r w:rsidR="00AC1889">
        <w:rPr/>
        <w:t>cycles</w:t>
      </w:r>
      <w:r w:rsidR="004567CB">
        <w:rPr/>
        <w:t xml:space="preserve"> tracked along the PhD life</w:t>
      </w:r>
      <w:r w:rsidR="00D45393">
        <w:rPr/>
        <w:t>, training feedback</w:t>
      </w:r>
      <w:r w:rsidR="00576A7D">
        <w:rPr/>
        <w:t xml:space="preserve">, </w:t>
      </w:r>
      <w:r w:rsidR="00D45393">
        <w:rPr/>
        <w:t xml:space="preserve">our </w:t>
      </w:r>
      <w:r w:rsidR="3088F5E9">
        <w:rPr/>
        <w:t xml:space="preserve">cohort-wide </w:t>
      </w:r>
      <w:r w:rsidR="00D45393">
        <w:rPr/>
        <w:t xml:space="preserve">annual </w:t>
      </w:r>
      <w:r w:rsidR="00AF606C">
        <w:rPr/>
        <w:t>Programme S</w:t>
      </w:r>
      <w:r w:rsidR="00D45393">
        <w:rPr/>
        <w:t>urvey</w:t>
      </w:r>
      <w:r w:rsidR="00576A7D">
        <w:rPr/>
        <w:t>, use of focus groups</w:t>
      </w:r>
      <w:r w:rsidR="00D45393">
        <w:rPr/>
        <w:t>)</w:t>
      </w:r>
      <w:r w:rsidR="004567CB">
        <w:rPr/>
        <w:t>, backed by</w:t>
      </w:r>
      <w:r w:rsidR="0676CD0D">
        <w:rPr/>
        <w:t xml:space="preserve"> the UKRI EDI guidelines</w:t>
      </w:r>
      <w:r w:rsidR="004567CB">
        <w:rPr/>
        <w:t xml:space="preserve"> </w:t>
      </w:r>
      <w:r w:rsidR="092AD5A7">
        <w:rPr/>
        <w:t xml:space="preserve">and </w:t>
      </w:r>
      <w:r w:rsidR="004567CB">
        <w:rPr/>
        <w:t>national research on PGR development</w:t>
      </w:r>
      <w:r w:rsidR="004567CB">
        <w:rPr/>
        <w:t>.</w:t>
      </w:r>
    </w:p>
    <w:p w:rsidR="00134936" w:rsidP="01D478F6" w:rsidRDefault="00134936" w14:paraId="33CF8D4E" w14:textId="78B5B782">
      <w:pPr>
        <w:pStyle w:val="Heading1"/>
        <w:rPr>
          <w:noProof w:val="0"/>
          <w:lang w:val="en-GB"/>
        </w:rPr>
      </w:pPr>
    </w:p>
    <w:p w:rsidR="00134936" w:rsidP="00A06D13" w:rsidRDefault="00134936" w14:paraId="73D2A371" w14:textId="3792C3BF">
      <w:r>
        <w:br w:type="page"/>
      </w:r>
    </w:p>
    <w:p w:rsidR="00134936" w:rsidP="01D478F6" w:rsidRDefault="00134936" w14:paraId="6DE04251" w14:textId="0A20E426">
      <w:pPr>
        <w:pStyle w:val="Heading1"/>
        <w:rPr>
          <w:noProof w:val="0"/>
          <w:lang w:val="en-GB"/>
        </w:rPr>
      </w:pPr>
      <w:bookmarkStart w:name="_Toc962085242" w:id="2117877151"/>
      <w:r w:rsidRPr="01D478F6" w:rsidR="18A506F0">
        <w:rPr>
          <w:noProof w:val="0"/>
          <w:lang w:val="en-GB"/>
        </w:rPr>
        <w:t>EDI Working Framework 2025-2026</w:t>
      </w:r>
      <w:bookmarkEnd w:id="2117877151"/>
    </w:p>
    <w:p w:rsidR="00134936" w:rsidP="01D478F6" w:rsidRDefault="00134936" w14:paraId="5939C37F" w14:textId="75B9397C">
      <w:pPr>
        <w:spacing w:before="0" w:beforeAutospacing="off" w:after="160" w:afterAutospacing="off" w:line="257" w:lineRule="auto"/>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The following lists the actions EastBio will implement from 2025/26 to enhance our EDI provision plans.</w:t>
      </w:r>
    </w:p>
    <w:p w:rsidR="00134936" w:rsidP="01D478F6" w:rsidRDefault="00134936" w14:paraId="66267CEA" w14:textId="696B1720">
      <w:pPr>
        <w:pStyle w:val="ListParagraph"/>
        <w:numPr>
          <w:ilvl w:val="0"/>
          <w:numId w:val="9"/>
        </w:numPr>
        <w:spacing w:before="0" w:beforeAutospacing="off" w:after="0" w:afterAutospacing="off" w:line="257" w:lineRule="auto"/>
        <w:ind w:left="36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Training measures:</w:t>
      </w:r>
    </w:p>
    <w:p w:rsidR="00134936" w:rsidP="01D478F6" w:rsidRDefault="00134936" w14:paraId="5C1CC3F5" w14:textId="78641CB1">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Remove training points from 2025/26 intake onwards.</w:t>
      </w:r>
    </w:p>
    <w:p w:rsidR="00134936" w:rsidP="01D478F6" w:rsidRDefault="00134936" w14:paraId="5165E0B0" w14:textId="162E5007">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 xml:space="preserve">Simplify/reduce ‘essential’ (mandatory) courses and offer plenty of options at different levels </w:t>
      </w:r>
    </w:p>
    <w:p w:rsidR="00134936" w:rsidP="01D478F6" w:rsidRDefault="00134936" w14:paraId="180259AF" w14:textId="00A51B37">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Signpost local training options (all cohorts) or in collaboration with other DLAs such as the Doctoral Landscape Training Network (DLTN) and the NorthWestBio DLA partnership</w:t>
      </w:r>
    </w:p>
    <w:p w:rsidR="00134936" w:rsidP="01D478F6" w:rsidRDefault="00134936" w14:paraId="453B6E42" w14:textId="6C73BB12">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Reduce thematic sessions from 4 to 3 (the final session to run with SPRE and scheduled as part of the Symposium)</w:t>
      </w:r>
    </w:p>
    <w:p w:rsidR="00134936" w:rsidP="01D478F6" w:rsidRDefault="00134936" w14:paraId="5FF7A85F" w14:textId="72E467E1">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Enhance career-preparedness and skills: e.g. Scottish Policy &amp; Research Exchange training</w:t>
      </w:r>
    </w:p>
    <w:p w:rsidR="00134936" w:rsidP="01D478F6" w:rsidRDefault="00134936" w14:paraId="5F35A052" w14:textId="58B9B7A1">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Provide informal online sessions for Y2, Y3, Y4 in early autumn, refreshing information about support and requirements</w:t>
      </w:r>
    </w:p>
    <w:p w:rsidR="00134936" w:rsidP="01D478F6" w:rsidRDefault="00134936" w14:paraId="6700CB12" w14:textId="20208AB9">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Provide online induction sessions for late starts to ensure access to programme materials, requirements and support.</w:t>
      </w:r>
    </w:p>
    <w:p w:rsidR="00134936" w:rsidP="01D478F6" w:rsidRDefault="00134936" w14:paraId="0F02161F" w14:textId="0B57B18C">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Open the Neurodiversity Awareness training to Management and students</w:t>
      </w:r>
    </w:p>
    <w:p w:rsidR="00134936" w:rsidP="01D478F6" w:rsidRDefault="00134936" w14:paraId="641CBDB9" w14:textId="00B07C4F">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Re-run the Anti-Racism Day with the NorthWestBio DTP</w:t>
      </w:r>
    </w:p>
    <w:p w:rsidR="00134936" w:rsidP="01D478F6" w:rsidRDefault="00134936" w14:paraId="42204E6B" w14:textId="22BAF0A7">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 xml:space="preserve">Offer further Mental Health First Aid training </w:t>
      </w:r>
    </w:p>
    <w:p w:rsidR="00134936" w:rsidP="01D478F6" w:rsidRDefault="00134936" w14:paraId="62D4C690" w14:textId="53F8FD0F">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Consider further training recommended by the EastBio EDI student reps.</w:t>
      </w:r>
    </w:p>
    <w:p w:rsidR="00134936" w:rsidP="01D478F6" w:rsidRDefault="00134936" w14:paraId="3797F1FB" w14:textId="6A0062B9">
      <w:pPr>
        <w:pStyle w:val="ListParagraph"/>
        <w:numPr>
          <w:ilvl w:val="0"/>
          <w:numId w:val="10"/>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Offer support to CASE students via the new EastBio role, Industry Engagement Manager</w:t>
      </w:r>
    </w:p>
    <w:p w:rsidR="00134936" w:rsidP="01D478F6" w:rsidRDefault="00134936" w14:paraId="0EFB7DDD" w14:textId="50762113">
      <w:pPr>
        <w:pStyle w:val="ListParagraph"/>
        <w:numPr>
          <w:ilvl w:val="0"/>
          <w:numId w:val="9"/>
        </w:numPr>
        <w:spacing w:before="0" w:beforeAutospacing="off" w:after="0" w:afterAutospacing="off"/>
        <w:ind w:left="36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Cohort-building:</w:t>
      </w:r>
    </w:p>
    <w:p w:rsidR="00134936" w:rsidP="01D478F6" w:rsidRDefault="00134936" w14:paraId="5CDE18C6" w14:textId="1CA5021E">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 xml:space="preserve">Encourage/Facilitate regular social events, local and central with financial support from EastBio </w:t>
      </w:r>
    </w:p>
    <w:p w:rsidR="00134936" w:rsidP="01D478F6" w:rsidRDefault="00134936" w14:paraId="4A902D9C" w14:textId="141C572F">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 xml:space="preserve">Explore more opportunities to engage with local postdoc societies </w:t>
      </w:r>
    </w:p>
    <w:p w:rsidR="00134936" w:rsidP="01D478F6" w:rsidRDefault="00134936" w14:paraId="39D30683" w14:textId="44DA1783">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Explore more opportunities to engage with alumni/ae, especially during in person events (induction, thematic sessions, symposia).</w:t>
      </w:r>
    </w:p>
    <w:p w:rsidR="00134936" w:rsidP="01D478F6" w:rsidRDefault="00134936" w14:paraId="2E11FFFC" w14:textId="5E3FBAD5">
      <w:pPr>
        <w:pStyle w:val="ListParagraph"/>
        <w:numPr>
          <w:ilvl w:val="0"/>
          <w:numId w:val="9"/>
        </w:numPr>
        <w:spacing w:before="0" w:beforeAutospacing="off" w:after="0" w:afterAutospacing="off"/>
        <w:ind w:left="36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Placement-related measures:</w:t>
      </w:r>
    </w:p>
    <w:p w:rsidR="00134936" w:rsidP="01D478F6" w:rsidRDefault="00134936" w14:paraId="216363AB" w14:textId="1CE73C7B">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Set up EastBio drop-ins for students submitting their PIPS plans (Y1/Y2) and PIPS Q&amp;A open to further-year students</w:t>
      </w:r>
    </w:p>
    <w:p w:rsidR="00134936" w:rsidP="01D478F6" w:rsidRDefault="00134936" w14:paraId="33E3CFC1" w14:textId="766303EA">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 xml:space="preserve">Offer monthly online check-ins with students on their placement (min of one mid-PIPS session) </w:t>
      </w:r>
    </w:p>
    <w:p w:rsidR="00134936" w:rsidP="01D478F6" w:rsidRDefault="00134936" w14:paraId="3607ACD1" w14:textId="4F93F0A4">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Facilitate student-led informal meeting to discuss placement experiences</w:t>
      </w:r>
    </w:p>
    <w:p w:rsidR="00134936" w:rsidP="01D478F6" w:rsidRDefault="00134936" w14:paraId="19AD961B" w14:textId="331F8475">
      <w:pPr>
        <w:pStyle w:val="ListParagraph"/>
        <w:numPr>
          <w:ilvl w:val="1"/>
          <w:numId w:val="9"/>
        </w:numPr>
        <w:spacing w:before="0" w:beforeAutospacing="off" w:after="0" w:afterAutospacing="off"/>
        <w:ind w:left="108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Consider more flexibility with the PIPS timeline</w:t>
      </w:r>
    </w:p>
    <w:p w:rsidR="00134936" w:rsidP="01D478F6" w:rsidRDefault="00134936" w14:paraId="42527ECA" w14:textId="70B4A725">
      <w:pPr>
        <w:pStyle w:val="ListParagraph"/>
        <w:numPr>
          <w:ilvl w:val="0"/>
          <w:numId w:val="9"/>
        </w:numPr>
        <w:spacing w:before="0" w:beforeAutospacing="off" w:after="0" w:afterAutospacing="off"/>
        <w:ind w:left="36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Other EDI support measures:</w:t>
      </w:r>
    </w:p>
    <w:p w:rsidR="00134936" w:rsidP="01D478F6" w:rsidRDefault="00134936" w14:paraId="0EEA4743" w14:textId="5F888F87">
      <w:pPr>
        <w:pStyle w:val="ListParagraph"/>
        <w:numPr>
          <w:ilvl w:val="0"/>
          <w:numId w:val="12"/>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Update all EDI resources &amp; Statement (including the present actions list). The Statement to include a short description of the value of EDI principles and practice, plus specific examples of benefits for all students and supervisors</w:t>
      </w:r>
    </w:p>
    <w:p w:rsidR="00134936" w:rsidP="01D478F6" w:rsidRDefault="00134936" w14:paraId="37BE9003" w14:textId="7517BF0C">
      <w:pPr>
        <w:pStyle w:val="ListParagraph"/>
        <w:numPr>
          <w:ilvl w:val="0"/>
          <w:numId w:val="12"/>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Promote the Expectations Alignment as an onboarding tool to enhance student-supervisor relationship (via Handbook, Induction, website)</w:t>
      </w:r>
    </w:p>
    <w:p w:rsidR="00134936" w:rsidP="01D478F6" w:rsidRDefault="00134936" w14:paraId="6D12BCBA" w14:textId="2FB28FA9">
      <w:pPr>
        <w:pStyle w:val="ListParagraph"/>
        <w:numPr>
          <w:ilvl w:val="0"/>
          <w:numId w:val="12"/>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 xml:space="preserve">Publish and share clear information on student entitlement and Disabled Student Allowance (DSA), in accordance with the UKRI terms and conditions, especially at times of crisis or acute need. Examples of measures are the following: </w:t>
      </w:r>
    </w:p>
    <w:p w:rsidR="00134936" w:rsidP="01D478F6" w:rsidRDefault="00134936" w14:paraId="3E369EBC" w14:textId="64010F8B">
      <w:pPr>
        <w:pStyle w:val="ListParagraph"/>
        <w:numPr>
          <w:ilvl w:val="1"/>
          <w:numId w:val="12"/>
        </w:numPr>
        <w:spacing w:before="0" w:beforeAutospacing="off" w:after="0" w:afterAutospacing="off"/>
        <w:ind w:left="144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Run a dedicated session at the Induction Day</w:t>
      </w:r>
    </w:p>
    <w:p w:rsidR="00134936" w:rsidP="01D478F6" w:rsidRDefault="00134936" w14:paraId="4D3455CF" w14:textId="38662422">
      <w:pPr>
        <w:pStyle w:val="ListParagraph"/>
        <w:numPr>
          <w:ilvl w:val="1"/>
          <w:numId w:val="12"/>
        </w:numPr>
        <w:spacing w:before="0" w:beforeAutospacing="off" w:after="0" w:afterAutospacing="off"/>
        <w:ind w:left="144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Offer a drop-in online session post-Induction (for late starts or anyone with further queries)</w:t>
      </w:r>
    </w:p>
    <w:p w:rsidR="00134936" w:rsidP="01D478F6" w:rsidRDefault="00134936" w14:paraId="6193215A" w14:textId="111B10B1">
      <w:pPr>
        <w:pStyle w:val="ListParagraph"/>
        <w:numPr>
          <w:ilvl w:val="1"/>
          <w:numId w:val="12"/>
        </w:numPr>
        <w:spacing w:before="0" w:beforeAutospacing="off" w:after="0" w:afterAutospacing="off"/>
        <w:ind w:left="1440" w:right="0" w:hanging="360"/>
        <w:rPr>
          <w:rFonts w:ascii="Rockwell" w:hAnsi="Rockwell" w:eastAsia="Rockwell" w:cs="Rockwell" w:asciiTheme="minorAscii" w:hAnsiTheme="minorAscii" w:eastAsiaTheme="minorAscii" w:cstheme="minorAscii"/>
          <w:noProof w:val="0"/>
          <w:sz w:val="22"/>
          <w:szCs w:val="22"/>
          <w:lang w:val="en-GB"/>
        </w:rPr>
      </w:pPr>
      <w:r w:rsidRPr="01D478F6" w:rsidR="18A506F0">
        <w:rPr>
          <w:rFonts w:ascii="Rockwell" w:hAnsi="Rockwell" w:eastAsia="Rockwell" w:cs="Rockwell" w:asciiTheme="minorAscii" w:hAnsiTheme="minorAscii" w:eastAsiaTheme="minorAscii" w:cstheme="minorAscii"/>
          <w:noProof w:val="0"/>
          <w:sz w:val="22"/>
          <w:szCs w:val="22"/>
          <w:lang w:val="en-GB"/>
        </w:rPr>
        <w:t>Review of all guidance &amp; signposting for ease of access to support</w:t>
      </w:r>
    </w:p>
    <w:p w:rsidR="00134936" w:rsidP="01D478F6" w:rsidRDefault="00134936" w14:paraId="3DB3553F" w14:textId="0F13B90A">
      <w:pPr>
        <w:pStyle w:val="ListParagraph"/>
        <w:numPr>
          <w:ilvl w:val="1"/>
          <w:numId w:val="12"/>
        </w:numPr>
        <w:spacing w:before="0" w:beforeAutospacing="off" w:after="0" w:afterAutospacing="off"/>
        <w:ind w:left="144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Develop a Personal Support Manual on how to get support for reasonable adjustments throughout the PhD programme.</w:t>
      </w:r>
    </w:p>
    <w:p w:rsidR="00134936" w:rsidP="01D478F6" w:rsidRDefault="00134936" w14:paraId="62CE0055" w14:textId="24F68EBB">
      <w:pPr>
        <w:pStyle w:val="ListParagraph"/>
        <w:numPr>
          <w:ilvl w:val="0"/>
          <w:numId w:val="12"/>
        </w:numPr>
        <w:spacing w:before="0" w:beforeAutospacing="off" w:after="0" w:afterAutospacing="off"/>
        <w:ind w:left="720" w:right="0" w:hanging="36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pPr>
      <w:r w:rsidRPr="01D478F6" w:rsidR="18A506F0">
        <w:rPr>
          <w:rFonts w:ascii="Rockwell" w:hAnsi="Rockwell" w:eastAsia="Rockwell" w:cs="Rockwell" w:asciiTheme="minorAscii" w:hAnsiTheme="minorAscii" w:eastAsiaTheme="minorAscii" w:cstheme="minorAscii"/>
          <w:noProof w:val="0"/>
          <w:color w:val="000000" w:themeColor="text1" w:themeTint="FF" w:themeShade="FF"/>
          <w:sz w:val="22"/>
          <w:szCs w:val="22"/>
          <w:lang w:val="en-GB"/>
        </w:rPr>
        <w:t>EastBio team to liaise with student reps to facilitate informal student networks, e.g. Women in STEM, to contribute to a respectful and positive lab culture</w:t>
      </w:r>
    </w:p>
    <w:p w:rsidR="00134936" w:rsidP="01D478F6" w:rsidRDefault="00134936" w14:paraId="28483954" w14:textId="1B5EEA8F">
      <w:pPr>
        <w:pStyle w:val="Normal"/>
        <w:tabs>
          <w:tab w:val="left" w:leader="none" w:pos="6771"/>
        </w:tabs>
        <w:rPr>
          <w:rFonts w:ascii="Rockwell" w:hAnsi="Rockwell" w:eastAsia="Rockwell" w:cs="Rockwell" w:asciiTheme="minorAscii" w:hAnsiTheme="minorAscii" w:eastAsiaTheme="minorAscii" w:cstheme="minorAscii"/>
        </w:rPr>
      </w:pPr>
    </w:p>
    <w:p w:rsidR="00134936" w:rsidP="01D478F6" w:rsidRDefault="00134936" w14:paraId="7AEB1EE3" w14:textId="5832FDF9">
      <w:pPr>
        <w:pStyle w:val="Normal"/>
      </w:pPr>
    </w:p>
    <w:p w:rsidR="00134936" w:rsidP="01D478F6" w:rsidRDefault="00134936" w14:noSpellErr="1" w14:paraId="1E639566" w14:textId="18F18C22">
      <w:pPr>
        <w:pStyle w:val="Heading1"/>
      </w:pPr>
    </w:p>
    <w:p w:rsidR="00134936" w:rsidP="00A06D13" w:rsidRDefault="00134936" w14:paraId="4CB38694" w14:textId="7D476F0F">
      <w:r>
        <w:br w:type="page"/>
      </w:r>
    </w:p>
    <w:p w:rsidR="00134936" w:rsidP="01D478F6" w:rsidRDefault="00134936" w14:paraId="447C6E39" w14:textId="41F4C52B">
      <w:pPr>
        <w:pStyle w:val="Heading1"/>
        <w:tabs>
          <w:tab w:val="left" w:leader="none" w:pos="6771"/>
        </w:tabs>
      </w:pPr>
      <w:bookmarkStart w:name="_Toc619194567" w:id="432233606"/>
      <w:r w:rsidR="5EB21FDE">
        <w:rPr/>
        <w:t>Working practices</w:t>
      </w:r>
      <w:r w:rsidR="531CAEE3">
        <w:rPr/>
        <w:t xml:space="preserve"> around well-being and inclusion</w:t>
      </w:r>
      <w:bookmarkEnd w:id="432233606"/>
    </w:p>
    <w:p w:rsidR="00134936" w:rsidP="01D478F6" w:rsidRDefault="00134936" w14:paraId="716FC808" w14:textId="7BB194F3">
      <w:pPr>
        <w:tabs>
          <w:tab w:val="left" w:leader="none" w:pos="6771"/>
        </w:tabs>
      </w:pPr>
      <w:r w:rsidR="2EE69D54">
        <w:rPr/>
        <w:t xml:space="preserve">We </w:t>
      </w:r>
      <w:r w:rsidR="56635F85">
        <w:rPr/>
        <w:t>ensure that EastBio and UKRI Terms and Conditions are shared with students from as early as the offer stage</w:t>
      </w:r>
      <w:r w:rsidR="0ED1CC6F">
        <w:rPr/>
        <w:t xml:space="preserve"> and discussed at Induction</w:t>
      </w:r>
      <w:r w:rsidR="56635F85">
        <w:rPr/>
        <w:t>, providing clarity and consistency throughout the student research journey.</w:t>
      </w:r>
      <w:r w:rsidR="2EE69D54">
        <w:rPr/>
        <w:t xml:space="preserve"> </w:t>
      </w:r>
      <w:r w:rsidR="5EB21FDE">
        <w:rPr/>
        <w:t xml:space="preserve">EastBio is committed to accommodating diverse working patterns and actively supports flexible </w:t>
      </w:r>
      <w:r w:rsidR="5EB21FDE">
        <w:rPr/>
        <w:t>arrangemen</w:t>
      </w:r>
      <w:r w:rsidR="04395A32">
        <w:rPr/>
        <w:t>t</w:t>
      </w:r>
      <w:r w:rsidR="5EB21FDE">
        <w:rPr/>
        <w:t>s, including part-time study options for most projects. All EastBio training events and activities are</w:t>
      </w:r>
      <w:r w:rsidR="6A995568">
        <w:rPr/>
        <w:t xml:space="preserve"> aligned with inclusion principles, ensuring a supportive environment. We prioritise flexibility by offering a mix of remote and in-person ev</w:t>
      </w:r>
      <w:r w:rsidR="21F24E68">
        <w:rPr/>
        <w:t xml:space="preserve">ents held across partner locations and ensure availability of central and local training options to accommodate various needs and preferences. </w:t>
      </w:r>
    </w:p>
    <w:p w:rsidR="00134936" w:rsidP="01D478F6" w:rsidRDefault="00134936" w14:paraId="6C7A7163" w14:textId="343ED826">
      <w:pPr>
        <w:tabs>
          <w:tab w:val="left" w:leader="none" w:pos="6771"/>
        </w:tabs>
      </w:pPr>
      <w:r w:rsidR="1A5709A9">
        <w:rPr/>
        <w:t>EastBio prioritise student wellbeing through a multifaceted approach that uses res</w:t>
      </w:r>
      <w:r w:rsidR="15F07874">
        <w:rPr/>
        <w:t xml:space="preserve">ources such as the student handbook, our </w:t>
      </w:r>
      <w:r w:rsidR="15F07874">
        <w:rPr/>
        <w:t>website</w:t>
      </w:r>
      <w:r w:rsidR="15F07874">
        <w:rPr/>
        <w:t xml:space="preserve"> and monthly newsletters to </w:t>
      </w:r>
      <w:r w:rsidR="15F07874">
        <w:rPr/>
        <w:t>disseminate</w:t>
      </w:r>
      <w:r w:rsidR="15F07874">
        <w:rPr/>
        <w:t xml:space="preserve"> information and </w:t>
      </w:r>
      <w:r w:rsidR="15F07874">
        <w:rPr/>
        <w:t>facilitate</w:t>
      </w:r>
      <w:r w:rsidR="15F07874">
        <w:rPr/>
        <w:t xml:space="preserve"> informed and positive programme engagement</w:t>
      </w:r>
      <w:r w:rsidR="737E07E2">
        <w:rPr/>
        <w:t xml:space="preserve"> but also our community of students and supervisors</w:t>
      </w:r>
      <w:r w:rsidR="15F07874">
        <w:rPr/>
        <w:t xml:space="preserve">. </w:t>
      </w:r>
      <w:r w:rsidR="020D8DD2">
        <w:rPr/>
        <w:t xml:space="preserve">Our interventions span various aspects of personal and professional development, community engagement, supervisor </w:t>
      </w:r>
      <w:r w:rsidR="020D8DD2">
        <w:rPr/>
        <w:t>relationships</w:t>
      </w:r>
      <w:r w:rsidR="020D8DD2">
        <w:rPr/>
        <w:t xml:space="preserve"> and mental health support. </w:t>
      </w:r>
      <w:r w:rsidR="251185A6">
        <w:rPr/>
        <w:t xml:space="preserve">The training programme enhances research skills and nurtures confidence-building and resilience through dedicated sessions </w:t>
      </w:r>
      <w:r w:rsidR="5BDA7DBF">
        <w:rPr/>
        <w:t xml:space="preserve">and </w:t>
      </w:r>
      <w:r w:rsidR="251185A6">
        <w:rPr/>
        <w:t>a</w:t>
      </w:r>
      <w:r w:rsidR="407D558C">
        <w:rPr/>
        <w:t>ctual</w:t>
      </w:r>
      <w:r w:rsidR="251185A6">
        <w:rPr/>
        <w:t xml:space="preserve"> opportunities to practice learned skills by co-leading on training sessions and our annual symp</w:t>
      </w:r>
      <w:r w:rsidR="54B485A7">
        <w:rPr/>
        <w:t>osia.</w:t>
      </w:r>
      <w:r w:rsidR="7AFB5F41">
        <w:rPr/>
        <w:t xml:space="preserve"> </w:t>
      </w:r>
      <w:r w:rsidR="2E3BCE88">
        <w:rPr/>
        <w:t xml:space="preserve">We involve our student reps </w:t>
      </w:r>
      <w:r w:rsidR="6C302A40">
        <w:rPr/>
        <w:t xml:space="preserve">and alumni/alumnae in </w:t>
      </w:r>
      <w:r w:rsidR="2E3BCE88">
        <w:rPr/>
        <w:t xml:space="preserve">all in-person events </w:t>
      </w:r>
      <w:r w:rsidR="7DC54970">
        <w:rPr/>
        <w:t>by running</w:t>
      </w:r>
      <w:r w:rsidR="2E3BCE88">
        <w:rPr/>
        <w:t xml:space="preserve"> Q&amp;A or panel sessions </w:t>
      </w:r>
      <w:r w:rsidR="308F29B6">
        <w:rPr/>
        <w:t>that provide unique</w:t>
      </w:r>
      <w:r w:rsidR="2E3BCE88">
        <w:rPr/>
        <w:t xml:space="preserve"> </w:t>
      </w:r>
      <w:r w:rsidR="33D70B7D">
        <w:rPr/>
        <w:t xml:space="preserve">student perspectives covering the whole gamut of PhD life, internship experiences, career transitions and </w:t>
      </w:r>
      <w:r w:rsidR="33D70B7D">
        <w:rPr/>
        <w:t>building</w:t>
      </w:r>
      <w:r w:rsidR="33D70B7D">
        <w:rPr/>
        <w:t xml:space="preserve"> resilience while creating impacts</w:t>
      </w:r>
      <w:r w:rsidR="2E3BCE88">
        <w:rPr/>
        <w:t xml:space="preserve">. </w:t>
      </w:r>
      <w:r w:rsidR="7AFB5F41">
        <w:rPr/>
        <w:t>We continue to promote a positive culture of listening to student and staff feedback (Annual Student Survey; individual training feedback)</w:t>
      </w:r>
      <w:r w:rsidR="1BD31579">
        <w:rPr/>
        <w:t xml:space="preserve">, including a transparent management of complaints and a dedicated ‘You </w:t>
      </w:r>
      <w:r w:rsidR="4CBEADAC">
        <w:rPr/>
        <w:t>Said, We Did’ webpage. We encour</w:t>
      </w:r>
      <w:r w:rsidR="4CBEADAC">
        <w:rPr/>
        <w:t>age studen</w:t>
      </w:r>
      <w:r w:rsidR="4CBEADAC">
        <w:rPr/>
        <w:t xml:space="preserve">ts with </w:t>
      </w:r>
      <w:r w:rsidR="4CBEADAC">
        <w:rPr/>
        <w:t>additional</w:t>
      </w:r>
      <w:r w:rsidR="4CBEADAC">
        <w:rPr/>
        <w:t xml:space="preserve"> challenges to speak to the team and use the full set of flexibilities that is embedded in our programme.</w:t>
      </w:r>
    </w:p>
    <w:p w:rsidR="00134936" w:rsidP="01D478F6" w:rsidRDefault="00134936" w14:paraId="0A519DA4" w14:textId="780423F8">
      <w:pPr>
        <w:tabs>
          <w:tab w:val="left" w:leader="none" w:pos="6771"/>
        </w:tabs>
      </w:pPr>
    </w:p>
    <w:p w:rsidR="00134936" w:rsidP="00A06D13" w:rsidRDefault="00134936" w14:paraId="08A64B39" w14:textId="480FC4E5">
      <w:r>
        <w:br w:type="page"/>
      </w:r>
    </w:p>
    <w:p w:rsidR="00134936" w:rsidP="01D478F6" w:rsidRDefault="00134936" w14:paraId="4757D29C" w14:textId="3F7D101E">
      <w:pPr>
        <w:pStyle w:val="Heading1"/>
        <w:rPr>
          <w:rFonts w:ascii="Rockwell" w:hAnsi="Rockwell" w:eastAsia="Rockwell" w:cs="Rockwell" w:asciiTheme="minorAscii" w:hAnsiTheme="minorAscii" w:eastAsiaTheme="minorAscii" w:cstheme="minorAscii"/>
          <w:noProof w:val="0"/>
          <w:lang w:val="en-GB"/>
        </w:rPr>
      </w:pPr>
      <w:bookmarkStart w:name="_Toc1525606095" w:id="1034055611"/>
      <w:r w:rsidRPr="01D478F6" w:rsidR="492E94A5">
        <w:rPr>
          <w:noProof w:val="0"/>
          <w:lang w:val="en-GB"/>
        </w:rPr>
        <w:t>EDI Student support</w:t>
      </w:r>
      <w:bookmarkEnd w:id="1034055611"/>
    </w:p>
    <w:p w:rsidR="00134936" w:rsidP="01D478F6" w:rsidRDefault="00134936" w14:paraId="330A8B38" w14:textId="1564E387">
      <w:pPr>
        <w:spacing w:before="0" w:beforeAutospacing="off" w:after="160" w:afterAutospacing="off" w:line="257" w:lineRule="auto"/>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 xml:space="preserve"> </w:t>
      </w:r>
    </w:p>
    <w:p w:rsidR="00134936" w:rsidP="01D478F6" w:rsidRDefault="00134936" w14:paraId="117AB475" w14:textId="50D29374">
      <w:pPr>
        <w:pStyle w:val="Normal"/>
        <w:spacing w:before="0" w:beforeAutospacing="off" w:after="160" w:afterAutospacing="off" w:line="257" w:lineRule="auto"/>
        <w:rPr>
          <w:rFonts w:ascii="Rockwell" w:hAnsi="Rockwell" w:eastAsia="Rockwell" w:cs="Rockwell" w:asciiTheme="minorAscii" w:hAnsiTheme="minorAscii" w:eastAsiaTheme="minorAscii" w:cstheme="minorAscii"/>
        </w:rPr>
      </w:pPr>
      <w:r w:rsidRPr="01D478F6" w:rsidR="492E94A5">
        <w:rPr>
          <w:rFonts w:ascii="Rockwell" w:hAnsi="Rockwell" w:eastAsia="Rockwell" w:cs="Rockwell" w:asciiTheme="minorAscii" w:hAnsiTheme="minorAscii" w:eastAsiaTheme="minorAscii" w:cstheme="minorAscii"/>
          <w:noProof w:val="0"/>
          <w:sz w:val="22"/>
          <w:szCs w:val="22"/>
          <w:lang w:val="en-GB"/>
        </w:rPr>
        <w:t xml:space="preserve"> </w:t>
      </w:r>
      <w:r w:rsidR="492E94A5">
        <w:drawing>
          <wp:inline wp14:editId="0A042D09" wp14:anchorId="3E8D50DC">
            <wp:extent cx="5724525" cy="4210050"/>
            <wp:effectExtent l="0" t="0" r="0" b="0"/>
            <wp:docPr id="4628584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2858410" name=""/>
                    <pic:cNvPicPr/>
                  </pic:nvPicPr>
                  <pic:blipFill>
                    <a:blip xmlns:r="http://schemas.openxmlformats.org/officeDocument/2006/relationships" r:embed="rId1161343143">
                      <a:extLst>
                        <a:ext xmlns:a="http://schemas.openxmlformats.org/drawingml/2006/main" uri="{28A0092B-C50C-407E-A947-70E740481C1C}">
                          <a14:useLocalDpi xmlns:a14="http://schemas.microsoft.com/office/drawing/2010/main" val="0"/>
                        </a:ext>
                      </a:extLst>
                    </a:blip>
                    <a:stretch>
                      <a:fillRect/>
                    </a:stretch>
                  </pic:blipFill>
                  <pic:spPr>
                    <a:xfrm>
                      <a:off x="0" y="0"/>
                      <a:ext cx="5724525" cy="4210050"/>
                    </a:xfrm>
                    <a:prstGeom prst="rect">
                      <a:avLst/>
                    </a:prstGeom>
                  </pic:spPr>
                </pic:pic>
              </a:graphicData>
            </a:graphic>
          </wp:inline>
        </w:drawing>
      </w:r>
    </w:p>
    <w:p w:rsidR="00134936" w:rsidP="01D478F6" w:rsidRDefault="00134936" w14:paraId="0D8E90BA" w14:textId="5385F09E">
      <w:pPr>
        <w:jc w:val="center"/>
        <w:rPr>
          <w:rFonts w:ascii="Rockwell" w:hAnsi="Rockwell" w:eastAsia="Rockwell" w:cs="Rockwell" w:asciiTheme="minorAscii" w:hAnsiTheme="minorAscii" w:eastAsiaTheme="minorAscii" w:cstheme="minorAscii"/>
          <w:b w:val="0"/>
          <w:bCs w:val="0"/>
          <w:noProof w:val="0"/>
          <w:color w:val="2F5496"/>
          <w:sz w:val="32"/>
          <w:szCs w:val="3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 xml:space="preserve"> </w:t>
      </w:r>
      <w:r w:rsidRPr="01D478F6" w:rsidR="0E5A9C01">
        <w:rPr>
          <w:rFonts w:ascii="Rockwell" w:hAnsi="Rockwell" w:eastAsia="Rockwell" w:cs="Rockwell" w:asciiTheme="minorAscii" w:hAnsiTheme="minorAscii" w:eastAsiaTheme="minorAscii" w:cstheme="minorAscii"/>
          <w:i w:val="1"/>
          <w:iCs w:val="1"/>
          <w:noProof w:val="0"/>
          <w:lang w:val="en-GB"/>
        </w:rPr>
        <w:t>Procedural view, with key points/examples of support</w:t>
      </w:r>
    </w:p>
    <w:p w:rsidR="00134936" w:rsidP="01D478F6" w:rsidRDefault="00134936" w14:paraId="4724315B" w14:textId="0EA1D1B5">
      <w:pPr>
        <w:spacing w:before="0" w:beforeAutospacing="off" w:after="160" w:afterAutospacing="off" w:line="257" w:lineRule="auto"/>
        <w:rPr>
          <w:rFonts w:ascii="Rockwell" w:hAnsi="Rockwell" w:eastAsia="Rockwell" w:cs="Rockwell" w:asciiTheme="minorAscii" w:hAnsiTheme="minorAscii" w:eastAsiaTheme="minorAscii" w:cstheme="minorAscii"/>
          <w:noProof w:val="0"/>
          <w:sz w:val="22"/>
          <w:szCs w:val="22"/>
          <w:lang w:val="en-GB"/>
        </w:rPr>
      </w:pPr>
    </w:p>
    <w:p w:rsidR="00134936" w:rsidP="01D478F6" w:rsidRDefault="00134936" w14:paraId="4378FD7F" w14:textId="37A21F8A">
      <w:pPr>
        <w:pStyle w:val="Normal"/>
        <w:rPr>
          <w:rFonts w:ascii="Rockwell" w:hAnsi="Rockwell" w:eastAsia="Rockwell" w:cs="Rockwell" w:asciiTheme="minorAscii" w:hAnsiTheme="minorAscii" w:eastAsiaTheme="minorAscii" w:cstheme="minorAscii"/>
          <w:b w:val="0"/>
          <w:bCs w:val="0"/>
          <w:noProof w:val="0"/>
          <w:color w:val="2F5496"/>
          <w:sz w:val="32"/>
          <w:szCs w:val="32"/>
          <w:lang w:val="en-GB"/>
        </w:rPr>
      </w:pPr>
      <w:r w:rsidRPr="01D478F6" w:rsidR="492E94A5">
        <w:rPr>
          <w:rFonts w:ascii="Rockwell" w:hAnsi="Rockwell" w:eastAsia="Rockwell" w:cs="Rockwell" w:asciiTheme="minorAscii" w:hAnsiTheme="minorAscii" w:eastAsiaTheme="minorAscii" w:cstheme="minorAscii"/>
          <w:noProof w:val="0"/>
          <w:lang w:val="en-GB"/>
        </w:rPr>
        <w:t xml:space="preserve">EastBio open-door policy </w:t>
      </w:r>
      <w:r w:rsidRPr="01D478F6" w:rsidR="492E94A5">
        <w:rPr>
          <w:rFonts w:ascii="Rockwell" w:hAnsi="Rockwell" w:eastAsia="Rockwell" w:cs="Rockwell" w:asciiTheme="minorAscii" w:hAnsiTheme="minorAscii" w:eastAsiaTheme="minorAscii" w:cstheme="minorAscii"/>
          <w:noProof w:val="0"/>
          <w:lang w:val="en-GB"/>
        </w:rPr>
        <w:t>operates</w:t>
      </w:r>
      <w:r w:rsidRPr="01D478F6" w:rsidR="492E94A5">
        <w:rPr>
          <w:rFonts w:ascii="Rockwell" w:hAnsi="Rockwell" w:eastAsia="Rockwell" w:cs="Rockwell" w:asciiTheme="minorAscii" w:hAnsiTheme="minorAscii" w:eastAsiaTheme="minorAscii" w:cstheme="minorAscii"/>
          <w:noProof w:val="0"/>
          <w:lang w:val="en-GB"/>
        </w:rPr>
        <w:t xml:space="preserve"> across all bodies and operations</w:t>
      </w:r>
    </w:p>
    <w:p w:rsidR="00134936" w:rsidP="01D478F6" w:rsidRDefault="00134936" w14:paraId="6143E3A5" w14:textId="0C9D61B1">
      <w:pPr>
        <w:pStyle w:val="ListParagraph"/>
        <w:numPr>
          <w:ilvl w:val="0"/>
          <w:numId w:val="13"/>
        </w:numPr>
        <w:spacing w:before="0" w:beforeAutospacing="off" w:after="0" w:afterAutospacing="off" w:line="257" w:lineRule="auto"/>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EastBio team and local/partner admin teams</w:t>
      </w:r>
    </w:p>
    <w:p w:rsidR="00134936" w:rsidP="01D478F6" w:rsidRDefault="00134936" w14:paraId="249F367B" w14:textId="13DEB19B">
      <w:pPr>
        <w:pStyle w:val="ListParagraph"/>
        <w:numPr>
          <w:ilvl w:val="0"/>
          <w:numId w:val="13"/>
        </w:numPr>
        <w:spacing w:before="0" w:beforeAutospacing="off" w:after="0" w:afterAutospacing="off" w:line="257" w:lineRule="auto"/>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Committees and the Management Group</w:t>
      </w:r>
    </w:p>
    <w:p w:rsidR="00134936" w:rsidP="01D478F6" w:rsidRDefault="00134936" w14:paraId="77CDCED9" w14:textId="16B6C5C2">
      <w:pPr>
        <w:pStyle w:val="ListParagraph"/>
        <w:numPr>
          <w:ilvl w:val="0"/>
          <w:numId w:val="13"/>
        </w:numPr>
        <w:spacing w:before="0" w:beforeAutospacing="off" w:after="0" w:afterAutospacing="off" w:line="257" w:lineRule="auto"/>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Student reps (institutional and EDI)</w:t>
      </w:r>
    </w:p>
    <w:p w:rsidR="00134936" w:rsidP="01D478F6" w:rsidRDefault="00134936" w14:paraId="72C1CA5F" w14:textId="19B38D1E">
      <w:pPr>
        <w:pStyle w:val="ListParagraph"/>
        <w:numPr>
          <w:ilvl w:val="0"/>
          <w:numId w:val="13"/>
        </w:numPr>
        <w:spacing w:before="0" w:beforeAutospacing="off" w:after="0" w:afterAutospacing="off" w:line="257" w:lineRule="auto"/>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EastBio Mental Health First Aid</w:t>
      </w:r>
    </w:p>
    <w:p w:rsidR="00134936" w:rsidP="01D478F6" w:rsidRDefault="00134936" w14:paraId="74F309DD" w14:textId="7E7DC8DA">
      <w:pPr>
        <w:pStyle w:val="ListParagraph"/>
        <w:numPr>
          <w:ilvl w:val="0"/>
          <w:numId w:val="13"/>
        </w:numPr>
        <w:spacing w:before="0" w:beforeAutospacing="off" w:after="0" w:afterAutospacing="off" w:line="257" w:lineRule="auto"/>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Annual Programme Survey &amp; Individual Training feedback</w:t>
      </w:r>
    </w:p>
    <w:p w:rsidR="00134936" w:rsidP="01D478F6" w:rsidRDefault="00134936" w14:paraId="63ABF142" w14:textId="79D478F4">
      <w:pPr>
        <w:pStyle w:val="ListParagraph"/>
        <w:numPr>
          <w:ilvl w:val="0"/>
          <w:numId w:val="13"/>
        </w:numPr>
        <w:spacing w:before="0" w:beforeAutospacing="off" w:after="0" w:afterAutospacing="off" w:line="257" w:lineRule="auto"/>
        <w:ind w:left="720" w:right="0" w:hanging="360"/>
        <w:rPr>
          <w:rFonts w:ascii="Rockwell" w:hAnsi="Rockwell" w:eastAsia="Rockwell" w:cs="Rockwell" w:asciiTheme="minorAscii" w:hAnsiTheme="minorAscii" w:eastAsiaTheme="minorAscii" w:cstheme="minorAscii"/>
          <w:noProof w:val="0"/>
          <w:sz w:val="22"/>
          <w:szCs w:val="22"/>
          <w:lang w:val="en-GB"/>
        </w:rPr>
      </w:pPr>
      <w:r w:rsidRPr="01D478F6" w:rsidR="492E94A5">
        <w:rPr>
          <w:rFonts w:ascii="Rockwell" w:hAnsi="Rockwell" w:eastAsia="Rockwell" w:cs="Rockwell" w:asciiTheme="minorAscii" w:hAnsiTheme="minorAscii" w:eastAsiaTheme="minorAscii" w:cstheme="minorAscii"/>
          <w:noProof w:val="0"/>
          <w:sz w:val="22"/>
          <w:szCs w:val="22"/>
          <w:lang w:val="en-GB"/>
        </w:rPr>
        <w:t>Complaints – reviewed to include process of handling complaints and escalation pathway</w:t>
      </w:r>
    </w:p>
    <w:p w:rsidR="00134936" w:rsidP="01D478F6" w:rsidRDefault="00134936" w14:paraId="4F6D5AD3" w14:textId="52E82836">
      <w:pPr>
        <w:spacing w:before="0" w:beforeAutospacing="off" w:after="160" w:afterAutospacing="off" w:line="257" w:lineRule="auto"/>
        <w:ind w:left="720" w:right="0"/>
        <w:rPr>
          <w:rFonts w:ascii="Rockwell" w:hAnsi="Rockwell" w:eastAsia="Rockwell" w:cs="Rockwell" w:asciiTheme="minorAscii" w:hAnsiTheme="minorAscii" w:eastAsiaTheme="minorAscii" w:cstheme="minorAscii"/>
          <w:noProof w:val="0"/>
          <w:sz w:val="22"/>
          <w:szCs w:val="22"/>
          <w:lang w:val="en-GB"/>
        </w:rPr>
      </w:pPr>
    </w:p>
    <w:p w:rsidR="00134936" w:rsidP="01D478F6" w:rsidRDefault="00134936" w14:paraId="08746528" w14:textId="472797C2">
      <w:pPr>
        <w:pStyle w:val="Normal"/>
        <w:tabs>
          <w:tab w:val="left" w:leader="none" w:pos="6771"/>
        </w:tabs>
      </w:pPr>
    </w:p>
    <w:p w:rsidR="00134936" w:rsidP="01D478F6" w:rsidRDefault="00134936" w14:paraId="678E886C" w14:textId="0BD36488">
      <w:pPr>
        <w:tabs>
          <w:tab w:val="left" w:leader="none" w:pos="6771"/>
        </w:tabs>
      </w:pPr>
    </w:p>
    <w:p w:rsidR="00134936" w:rsidP="00A06D13" w:rsidRDefault="00134936" w14:paraId="3D5984B7" w14:textId="7AF3E831"/>
    <w:p w:rsidR="00095F08" w:rsidP="01D478F6" w:rsidRDefault="00095F08" w14:paraId="42813AC3" w14:textId="7E4FBCEA">
      <w:pPr/>
      <w:r>
        <w:br w:type="page"/>
      </w:r>
    </w:p>
    <w:p w:rsidR="00095F08" w:rsidP="00095F08" w:rsidRDefault="00095F08" w14:paraId="668AE61C" w14:textId="1C691D30">
      <w:pPr>
        <w:pStyle w:val="Heading1"/>
      </w:pPr>
      <w:bookmarkStart w:name="_Toc239571333" w:id="925641226"/>
      <w:r w:rsidR="5977E93A">
        <w:rPr/>
        <w:t>Governance</w:t>
      </w:r>
      <w:bookmarkEnd w:id="925641226"/>
    </w:p>
    <w:p w:rsidR="00095F08" w:rsidP="01D478F6" w:rsidRDefault="00095F08" w14:noSpellErr="1" w14:paraId="32DB39C5" w14:textId="2334261A">
      <w:pPr>
        <w:tabs>
          <w:tab w:val="left" w:leader="none" w:pos="6771"/>
        </w:tabs>
      </w:pPr>
      <w:r w:rsidR="5977E93A">
        <w:rPr/>
        <w:t>To implement EDI initiatives, EastBio proposes a targeted governance framework introducing individuals with specific EDI responsibilities at all levels. This includes the EDI advisor Dr Nikki Copeland (Lancaster University) and the EDI subcommittee that evaluates current measures and proposes enhancements. Via its three annual meetings in October, February</w:t>
      </w:r>
      <w:r w:rsidR="5977E93A">
        <w:rPr/>
        <w:t xml:space="preserve"> &amp;</w:t>
      </w:r>
      <w:r w:rsidR="5977E93A">
        <w:rPr/>
        <w:t xml:space="preserve"> March the committee will present a formal review proposal at the Management Group meeting in June each year</w:t>
      </w:r>
      <w:r w:rsidR="5977E93A">
        <w:rPr/>
        <w:t xml:space="preserve">. The committee can also call ad hoc meetings for urgent issues arising and </w:t>
      </w:r>
      <w:r w:rsidR="5977E93A">
        <w:rPr/>
        <w:t>monitors</w:t>
      </w:r>
      <w:r w:rsidR="5977E93A">
        <w:rPr/>
        <w:t xml:space="preserve"> the EastBio process for reporting, responding and escalating concerns and complaints. Our governance structure fosters a collaborative environment, ensuring a positive experience for our diverse student community by involving student representatives in decision-making at all levels.</w:t>
      </w:r>
      <w:r w:rsidR="5977E93A">
        <w:rPr/>
        <w:t xml:space="preserve"> </w:t>
      </w:r>
    </w:p>
    <w:p w:rsidR="00095F08" w:rsidP="01D478F6" w:rsidRDefault="00095F08" w14:textId="77777777" w14:noSpellErr="1" w14:paraId="329491E9">
      <w:pPr>
        <w:pStyle w:val="Heading2"/>
      </w:pPr>
      <w:bookmarkStart w:name="_Toc833610002" w:id="2126662384"/>
      <w:r w:rsidR="1C4A84D4">
        <w:rPr/>
        <w:t>EastBio Supervisors</w:t>
      </w:r>
      <w:bookmarkEnd w:id="2126662384"/>
    </w:p>
    <w:p w:rsidR="00095F08" w:rsidP="01D478F6" w:rsidRDefault="00095F08" w14:noSpellErr="1" w14:paraId="1688D01F" w14:textId="3DB82DE4">
      <w:pPr>
        <w:pStyle w:val="Normal"/>
        <w:suppressLineNumbers w:val="0"/>
        <w:tabs>
          <w:tab w:val="left" w:leader="none" w:pos="6771"/>
        </w:tabs>
        <w:bidi w:val="0"/>
        <w:spacing w:before="0" w:beforeAutospacing="off" w:after="160" w:afterAutospacing="off" w:line="259" w:lineRule="auto"/>
        <w:ind w:left="0" w:right="0"/>
        <w:jc w:val="left"/>
      </w:pPr>
      <w:r w:rsidR="1C4A84D4">
        <w:rPr/>
        <w:t>EastBio accepts the critical role EastBio supervisors</w:t>
      </w:r>
      <w:r w:rsidRPr="01D478F6" w:rsidR="1C4A84D4">
        <w:rPr>
          <w:b w:val="1"/>
          <w:bCs w:val="1"/>
        </w:rPr>
        <w:t xml:space="preserve"> </w:t>
      </w:r>
      <w:r w:rsidR="1C4A84D4">
        <w:rPr/>
        <w:t xml:space="preserve">play in the effective implementation of our EDI plan and have developed a </w:t>
      </w:r>
      <w:r w:rsidRPr="01D478F6" w:rsidR="1C4A84D4">
        <w:rPr>
          <w:b w:val="1"/>
          <w:bCs w:val="1"/>
        </w:rPr>
        <w:t xml:space="preserve">Supervisor Handbook </w:t>
      </w:r>
      <w:r w:rsidR="1C4A84D4">
        <w:rPr/>
        <w:t>communicated to all new supervisors at the PhD start</w:t>
      </w:r>
      <w:r w:rsidR="21579005">
        <w:rPr/>
        <w:t xml:space="preserve"> and the </w:t>
      </w:r>
      <w:r w:rsidRPr="01D478F6" w:rsidR="21579005">
        <w:rPr>
          <w:b w:val="1"/>
          <w:bCs w:val="1"/>
        </w:rPr>
        <w:t>Expectations Alignment</w:t>
      </w:r>
      <w:r w:rsidR="21579005">
        <w:rPr/>
        <w:t xml:space="preserve"> form</w:t>
      </w:r>
      <w:r w:rsidR="1C4A84D4">
        <w:rPr/>
        <w:t>.</w:t>
      </w:r>
      <w:r w:rsidR="1C4A84D4">
        <w:rPr/>
        <w:t xml:space="preserve"> This comprehensive resource sets out the EastBio and UKRI BBSRC expectations with regards to the overall support of funded students, for research and personal development. To this end, EastBio provides a supportive environment to enable supervisors to engage with our programme through several development opportunities (lead on training, benefit from the SPRE-run Action Learning Sets, attend the Neurodiversity Awareness session, support UGR summer lab placements) and gain from the expertise held in the partnerships (Industry Engagement roles, networking opportunities, summer symposia events).</w:t>
      </w:r>
    </w:p>
    <w:p w:rsidR="00095F08" w:rsidP="01D478F6" w:rsidRDefault="00095F08" w14:paraId="3AE7CB20" w14:textId="6293FCFE">
      <w:pPr>
        <w:tabs>
          <w:tab w:val="left" w:leader="none" w:pos="6771"/>
        </w:tabs>
      </w:pPr>
    </w:p>
    <w:p w:rsidR="00095F08" w:rsidP="00095F08" w:rsidRDefault="00095F08" w14:paraId="172BB004" w14:textId="1D9C0C70">
      <w:pPr>
        <w:pStyle w:val="Heading1"/>
      </w:pPr>
      <w:bookmarkStart w:name="_Toc188306313" w:id="1385117007"/>
      <w:r w:rsidR="00095F08">
        <w:rPr/>
        <w:t>M</w:t>
      </w:r>
      <w:r w:rsidR="26B2BA89">
        <w:rPr/>
        <w:t>embership</w:t>
      </w:r>
      <w:bookmarkEnd w:id="1385117007"/>
    </w:p>
    <w:p w:rsidRPr="00095F08" w:rsidR="00095F08" w:rsidP="00095F08" w:rsidRDefault="00095F08" w14:paraId="020C4F84" w14:textId="77777777"/>
    <w:tbl>
      <w:tblPr>
        <w:tblStyle w:val="TableGrid"/>
        <w:tblW w:w="0" w:type="auto"/>
        <w:tblLook w:val="04A0" w:firstRow="1" w:lastRow="0" w:firstColumn="1" w:lastColumn="0" w:noHBand="0" w:noVBand="1"/>
      </w:tblPr>
      <w:tblGrid>
        <w:gridCol w:w="1980"/>
        <w:gridCol w:w="7036"/>
      </w:tblGrid>
      <w:tr w:rsidR="00095F08" w:rsidTr="01D478F6" w14:paraId="0CD8EAD0" w14:textId="77777777">
        <w:tc>
          <w:tcPr>
            <w:tcW w:w="1980" w:type="dxa"/>
            <w:tcMar/>
          </w:tcPr>
          <w:p w:rsidR="00095F08" w:rsidP="00980736" w:rsidRDefault="00095F08" w14:paraId="2D532810" w14:textId="32FD0008">
            <w:pPr>
              <w:tabs>
                <w:tab w:val="left" w:pos="6771"/>
              </w:tabs>
            </w:pPr>
            <w:r>
              <w:t xml:space="preserve">EDI </w:t>
            </w:r>
            <w:r w:rsidR="004567CB">
              <w:t>Chair</w:t>
            </w:r>
          </w:p>
        </w:tc>
        <w:tc>
          <w:tcPr>
            <w:tcW w:w="7036" w:type="dxa"/>
            <w:tcMar/>
          </w:tcPr>
          <w:p w:rsidR="004567CB" w:rsidP="004567CB" w:rsidRDefault="004567CB" w14:paraId="2772625E" w14:textId="4BB07453">
            <w:r>
              <w:t xml:space="preserve">Dr Thomas Otto </w:t>
            </w:r>
            <w:hyperlink w:history="1" r:id="rId10">
              <w:r w:rsidRPr="003C72FA">
                <w:rPr>
                  <w:rStyle w:val="Hyperlink"/>
                  <w:rFonts w:cstheme="minorHAnsi"/>
                </w:rPr>
                <w:t>to7@st-andrews.ac.uk</w:t>
              </w:r>
            </w:hyperlink>
          </w:p>
          <w:p w:rsidR="00095F08" w:rsidP="00AF606C" w:rsidRDefault="00095F08" w14:paraId="021C258B" w14:textId="55B1F78B"/>
        </w:tc>
      </w:tr>
      <w:tr w:rsidR="00AF606C" w:rsidTr="01D478F6" w14:paraId="5747A3F4" w14:textId="77777777">
        <w:tc>
          <w:tcPr>
            <w:tcW w:w="1980" w:type="dxa"/>
            <w:tcMar/>
          </w:tcPr>
          <w:p w:rsidR="00AF606C" w:rsidP="00980736" w:rsidRDefault="00AF606C" w14:paraId="645EB58F" w14:textId="2AA9579D">
            <w:pPr>
              <w:tabs>
                <w:tab w:val="left" w:pos="6771"/>
              </w:tabs>
            </w:pPr>
            <w:r w:rsidRPr="00AF606C">
              <w:rPr>
                <w:rStyle w:val="Hyperlink"/>
                <w:rFonts w:cstheme="minorHAnsi"/>
                <w:color w:val="auto"/>
                <w:u w:val="none"/>
              </w:rPr>
              <w:t>Advisory Board EDI rep</w:t>
            </w:r>
          </w:p>
        </w:tc>
        <w:tc>
          <w:tcPr>
            <w:tcW w:w="7036" w:type="dxa"/>
            <w:tcMar/>
          </w:tcPr>
          <w:p w:rsidR="00AF606C" w:rsidP="01D478F6" w:rsidRDefault="00AF606C" w14:paraId="15E336A5" w14:textId="77777777" w14:noSpellErr="1">
            <w:pPr>
              <w:rPr>
                <w:rFonts w:ascii="Rockwell" w:hAnsi="Rockwell" w:eastAsia="Rockwell" w:cs="Rockwell" w:asciiTheme="minorAscii" w:hAnsiTheme="minorAscii" w:eastAsiaTheme="minorAscii" w:cstheme="minorAscii"/>
              </w:rPr>
            </w:pPr>
            <w:r w:rsidRPr="01D478F6" w:rsidR="00AF606C">
              <w:rPr>
                <w:rFonts w:ascii="Rockwell" w:hAnsi="Rockwell" w:eastAsia="Rockwell" w:cs="Rockwell" w:asciiTheme="minorAscii" w:hAnsiTheme="minorAscii" w:eastAsiaTheme="minorAscii" w:cstheme="minorAscii"/>
                <w:b w:val="0"/>
                <w:bCs w:val="0"/>
              </w:rPr>
              <w:t>Dr Nik Copeland</w:t>
            </w:r>
            <w:r w:rsidRPr="01D478F6" w:rsidR="00AF606C">
              <w:rPr>
                <w:rFonts w:ascii="Rockwell" w:hAnsi="Rockwell" w:eastAsia="Rockwell" w:cs="Rockwell" w:asciiTheme="minorAscii" w:hAnsiTheme="minorAscii" w:eastAsiaTheme="minorAscii" w:cstheme="minorAscii"/>
              </w:rPr>
              <w:t xml:space="preserve"> </w:t>
            </w:r>
            <w:hyperlink r:id="Rb2ffbad37db240ec">
              <w:r w:rsidRPr="01D478F6" w:rsidR="00AF606C">
                <w:rPr>
                  <w:rStyle w:val="Hyperlink"/>
                  <w:rFonts w:ascii="Rockwell" w:hAnsi="Rockwell" w:eastAsia="Rockwell" w:cs="Rockwell" w:asciiTheme="minorAscii" w:hAnsiTheme="minorAscii" w:eastAsiaTheme="minorAscii" w:cstheme="minorAscii"/>
                </w:rPr>
                <w:t>n.copeland@lancaster.ac.uk</w:t>
              </w:r>
            </w:hyperlink>
          </w:p>
          <w:p w:rsidR="00AF606C" w:rsidP="00AF606C" w:rsidRDefault="00AF606C" w14:paraId="48B420FF" w14:textId="77777777">
            <w:pPr>
              <w:rPr>
                <w:rStyle w:val="Hyperlink"/>
                <w:rFonts w:cstheme="minorHAnsi"/>
              </w:rPr>
            </w:pPr>
          </w:p>
          <w:p w:rsidR="00AF606C" w:rsidP="004567CB" w:rsidRDefault="00AF606C" w14:paraId="20682B08" w14:textId="77777777"/>
        </w:tc>
      </w:tr>
      <w:tr w:rsidR="00AF606C" w:rsidTr="01D478F6" w14:paraId="620655F0" w14:textId="77777777">
        <w:tc>
          <w:tcPr>
            <w:tcW w:w="1980" w:type="dxa"/>
            <w:tcMar/>
          </w:tcPr>
          <w:p w:rsidR="00AF606C" w:rsidP="00335479" w:rsidRDefault="00AF606C" w14:paraId="510186EE" w14:textId="6010A182">
            <w:pPr>
              <w:tabs>
                <w:tab w:val="left" w:pos="6771"/>
              </w:tabs>
            </w:pPr>
            <w:r>
              <w:t>EDI Deputy Chairs</w:t>
            </w:r>
          </w:p>
        </w:tc>
        <w:tc>
          <w:tcPr>
            <w:tcW w:w="7036" w:type="dxa"/>
            <w:tcMar/>
          </w:tcPr>
          <w:p w:rsidR="00AF606C" w:rsidP="00AF606C" w:rsidRDefault="00AF606C" w14:paraId="55369B1F" w14:textId="77777777">
            <w:pPr>
              <w:rPr>
                <w:rStyle w:val="Hyperlink"/>
                <w:rFonts w:cstheme="minorHAnsi"/>
              </w:rPr>
            </w:pPr>
            <w:r>
              <w:t xml:space="preserve">Dr Toni Dismore </w:t>
            </w:r>
            <w:hyperlink w:history="1" r:id="rId12">
              <w:r w:rsidRPr="00F54238">
                <w:rPr>
                  <w:rStyle w:val="Hyperlink"/>
                  <w:rFonts w:cstheme="minorHAnsi"/>
                </w:rPr>
                <w:t>Toni.Dismore@sruc.ac.uk</w:t>
              </w:r>
            </w:hyperlink>
          </w:p>
          <w:p w:rsidR="00AF606C" w:rsidP="00335479" w:rsidRDefault="00AF606C" w14:paraId="6AA51E4D" w14:textId="77777777"/>
          <w:p w:rsidR="00AF606C" w:rsidP="00335479" w:rsidRDefault="00AF606C" w14:paraId="1A2E901C" w14:textId="4B6B7C61">
            <w:pPr>
              <w:rPr>
                <w:rStyle w:val="Hyperlink"/>
              </w:rPr>
            </w:pPr>
            <w:r>
              <w:t xml:space="preserve">Dr Maria Filippakopoulou </w:t>
            </w:r>
            <w:hyperlink w:history="1" r:id="rId13">
              <w:r w:rsidRPr="00CB5785">
                <w:rPr>
                  <w:rStyle w:val="Hyperlink"/>
                </w:rPr>
                <w:t>Maria.Filippakopoulou@ed.ac.uk</w:t>
              </w:r>
            </w:hyperlink>
          </w:p>
          <w:p w:rsidR="00AF606C" w:rsidP="00335479" w:rsidRDefault="00AF606C" w14:paraId="42A228DC" w14:textId="075B502D"/>
        </w:tc>
      </w:tr>
      <w:tr w:rsidR="00095F08" w:rsidTr="01D478F6" w14:paraId="4276A8DB" w14:textId="77777777">
        <w:trPr>
          <w:trHeight w:val="205"/>
        </w:trPr>
        <w:tc>
          <w:tcPr>
            <w:tcW w:w="1980" w:type="dxa"/>
            <w:tcMar/>
          </w:tcPr>
          <w:p w:rsidR="00095F08" w:rsidP="00980736" w:rsidRDefault="00095F08" w14:paraId="292EBB5C" w14:textId="77777777">
            <w:pPr>
              <w:tabs>
                <w:tab w:val="left" w:pos="6771"/>
              </w:tabs>
            </w:pPr>
            <w:r>
              <w:t>EDI Student Representatives</w:t>
            </w:r>
          </w:p>
        </w:tc>
        <w:tc>
          <w:tcPr>
            <w:tcW w:w="7036" w:type="dxa"/>
            <w:tcMar/>
          </w:tcPr>
          <w:p w:rsidR="00D833C0" w:rsidP="3A9834B6" w:rsidRDefault="00D833C0" w14:paraId="229AEC3C" w14:textId="62B57D81">
            <w:pPr>
              <w:pStyle w:val="Normal"/>
            </w:pPr>
            <w:r w:rsidRPr="3A9834B6" w:rsidR="2656360E">
              <w:rPr>
                <w:rFonts w:cs="Rockwell" w:cstheme="minorAscii"/>
                <w:b w:val="1"/>
                <w:bCs w:val="1"/>
                <w:sz w:val="21"/>
                <w:szCs w:val="21"/>
              </w:rPr>
              <w:t xml:space="preserve">Melissa Ramsay </w:t>
            </w:r>
            <w:r w:rsidRPr="3A9834B6" w:rsidR="2656360E">
              <w:rPr>
                <w:rFonts w:cs="Rockwell" w:cstheme="minorAscii"/>
                <w:b w:val="0"/>
                <w:bCs w:val="0"/>
                <w:sz w:val="21"/>
                <w:szCs w:val="21"/>
              </w:rPr>
              <w:t>mr362@st-andrews.ac.uk</w:t>
            </w:r>
          </w:p>
          <w:p w:rsidR="00D833C0" w:rsidP="3A9834B6" w:rsidRDefault="00D833C0" w14:paraId="53A0DF18" w14:textId="2C2B1442">
            <w:pPr>
              <w:pStyle w:val="Normal"/>
            </w:pPr>
            <w:r w:rsidRPr="3A9834B6" w:rsidR="2656360E">
              <w:rPr>
                <w:rFonts w:cs="Rockwell" w:cstheme="minorAscii"/>
                <w:b w:val="1"/>
                <w:bCs w:val="1"/>
                <w:sz w:val="21"/>
                <w:szCs w:val="21"/>
              </w:rPr>
              <w:t xml:space="preserve">Aoife Robertson </w:t>
            </w:r>
            <w:r w:rsidRPr="3A9834B6" w:rsidR="2656360E">
              <w:rPr>
                <w:rFonts w:cs="Rockwell" w:cstheme="minorAscii"/>
                <w:b w:val="0"/>
                <w:bCs w:val="0"/>
                <w:sz w:val="21"/>
                <w:szCs w:val="21"/>
              </w:rPr>
              <w:t>amr7@stir.ac.uk</w:t>
            </w:r>
          </w:p>
          <w:p w:rsidR="00D833C0" w:rsidP="3A9834B6" w:rsidRDefault="00D833C0" w14:paraId="43395B1D" w14:textId="3D89ADA2">
            <w:pPr>
              <w:pStyle w:val="Normal"/>
            </w:pPr>
            <w:r w:rsidRPr="3A9834B6" w:rsidR="2656360E">
              <w:rPr>
                <w:rFonts w:cs="Rockwell" w:cstheme="minorAscii"/>
                <w:b w:val="1"/>
                <w:bCs w:val="1"/>
                <w:sz w:val="21"/>
                <w:szCs w:val="21"/>
              </w:rPr>
              <w:t xml:space="preserve">Amelia Newton </w:t>
            </w:r>
            <w:r w:rsidRPr="3A9834B6" w:rsidR="2656360E">
              <w:rPr>
                <w:rFonts w:cs="Rockwell" w:cstheme="minorAscii"/>
                <w:b w:val="0"/>
                <w:bCs w:val="0"/>
                <w:sz w:val="21"/>
                <w:szCs w:val="21"/>
              </w:rPr>
              <w:t>afn5@st-andrews.ac.uk</w:t>
            </w:r>
          </w:p>
          <w:p w:rsidR="00D833C0" w:rsidP="3A9834B6" w:rsidRDefault="00D833C0" w14:paraId="39E1B0FF" w14:textId="7ED8C1AC">
            <w:pPr>
              <w:pStyle w:val="Normal"/>
              <w:rPr>
                <w:rFonts w:cs="Rockwell" w:cstheme="minorAscii"/>
                <w:b w:val="1"/>
                <w:bCs w:val="1"/>
                <w:sz w:val="21"/>
                <w:szCs w:val="21"/>
              </w:rPr>
            </w:pPr>
          </w:p>
          <w:p w:rsidR="00D833C0" w:rsidP="004567CB" w:rsidRDefault="00D833C0" w14:paraId="1578A51A" w14:textId="5062A51F">
            <w:pPr>
              <w:rPr>
                <w:rFonts w:cstheme="minorHAnsi"/>
                <w:b/>
                <w:bCs/>
                <w:sz w:val="21"/>
                <w:szCs w:val="21"/>
              </w:rPr>
            </w:pPr>
            <w:r w:rsidRPr="3A9834B6" w:rsidR="00D833C0">
              <w:rPr>
                <w:rFonts w:cs="Rockwell" w:cstheme="minorAscii"/>
                <w:b w:val="1"/>
                <w:bCs w:val="1"/>
                <w:sz w:val="21"/>
                <w:szCs w:val="21"/>
              </w:rPr>
              <w:t>Deputy Student Leads:</w:t>
            </w:r>
          </w:p>
          <w:p w:rsidR="556277CD" w:rsidP="3A9834B6" w:rsidRDefault="556277CD" w14:paraId="17C5A673" w14:textId="20DDD939" w14:noSpellErr="1">
            <w:pPr>
              <w:pStyle w:val="Normal"/>
            </w:pPr>
            <w:r w:rsidRPr="01D478F6" w:rsidR="3F67C81C">
              <w:rPr>
                <w:rFonts w:cs="Rockwell" w:cstheme="minorAscii"/>
                <w:b w:val="1"/>
                <w:bCs w:val="1"/>
                <w:sz w:val="21"/>
                <w:szCs w:val="21"/>
              </w:rPr>
              <w:t>Irina Guliaeva</w:t>
            </w:r>
            <w:r w:rsidRPr="01D478F6" w:rsidR="3F67C81C">
              <w:rPr>
                <w:rFonts w:cs="Rockwell" w:cstheme="minorAscii"/>
                <w:sz w:val="21"/>
                <w:szCs w:val="21"/>
              </w:rPr>
              <w:t xml:space="preserve"> </w:t>
            </w:r>
            <w:r w:rsidRPr="01D478F6" w:rsidR="3F67C81C">
              <w:rPr>
                <w:rFonts w:cs="Rockwell" w:cstheme="minorAscii"/>
                <w:sz w:val="21"/>
                <w:szCs w:val="21"/>
              </w:rPr>
              <w:t>i.guliaeva.24@abdn.ac.uk</w:t>
            </w:r>
          </w:p>
          <w:p w:rsidR="556277CD" w:rsidP="3A9834B6" w:rsidRDefault="556277CD" w14:paraId="212DB278" w14:textId="3B91E6AB" w14:noSpellErr="1">
            <w:pPr>
              <w:pStyle w:val="Normal"/>
            </w:pPr>
            <w:r w:rsidRPr="01D478F6" w:rsidR="3F67C81C">
              <w:rPr>
                <w:rFonts w:cs="Rockwell" w:cstheme="minorAscii"/>
                <w:b w:val="1"/>
                <w:bCs w:val="1"/>
                <w:sz w:val="21"/>
                <w:szCs w:val="21"/>
              </w:rPr>
              <w:t>Lara Dasar</w:t>
            </w:r>
            <w:r w:rsidRPr="01D478F6" w:rsidR="3F67C81C">
              <w:rPr>
                <w:rFonts w:cs="Rockwell" w:cstheme="minorAscii"/>
                <w:sz w:val="21"/>
                <w:szCs w:val="21"/>
              </w:rPr>
              <w:t xml:space="preserve"> </w:t>
            </w:r>
            <w:r w:rsidRPr="01D478F6" w:rsidR="3F67C81C">
              <w:rPr>
                <w:rFonts w:cs="Rockwell" w:cstheme="minorAscii"/>
                <w:sz w:val="21"/>
                <w:szCs w:val="21"/>
              </w:rPr>
              <w:t>l.dasar.24@abdn.ac.uk</w:t>
            </w:r>
          </w:p>
          <w:p w:rsidR="556277CD" w:rsidP="3A9834B6" w:rsidRDefault="556277CD" w14:paraId="5A936B44" w14:textId="5ACE61A2" w14:noSpellErr="1">
            <w:pPr>
              <w:pStyle w:val="Normal"/>
            </w:pPr>
            <w:r w:rsidRPr="01D478F6" w:rsidR="3F67C81C">
              <w:rPr>
                <w:rFonts w:cs="Rockwell" w:cstheme="minorAscii"/>
                <w:b w:val="1"/>
                <w:bCs w:val="1"/>
                <w:sz w:val="21"/>
                <w:szCs w:val="21"/>
              </w:rPr>
              <w:t>Zunaira Aman</w:t>
            </w:r>
            <w:r w:rsidRPr="01D478F6" w:rsidR="3F67C81C">
              <w:rPr>
                <w:rFonts w:cs="Rockwell" w:cstheme="minorAscii"/>
                <w:sz w:val="21"/>
                <w:szCs w:val="21"/>
              </w:rPr>
              <w:t xml:space="preserve"> </w:t>
            </w:r>
            <w:r w:rsidRPr="01D478F6" w:rsidR="3F67C81C">
              <w:rPr>
                <w:rFonts w:cs="Rockwell" w:cstheme="minorAscii"/>
                <w:sz w:val="21"/>
                <w:szCs w:val="21"/>
              </w:rPr>
              <w:t>Z.Aman@sms.ed.ac.uk</w:t>
            </w:r>
          </w:p>
          <w:p w:rsidR="556277CD" w:rsidP="3A9834B6" w:rsidRDefault="556277CD" w14:paraId="2079C0DB" w14:textId="1C084E6E" w14:noSpellErr="1">
            <w:pPr>
              <w:pStyle w:val="Normal"/>
            </w:pPr>
            <w:r w:rsidRPr="01D478F6" w:rsidR="3F67C81C">
              <w:rPr>
                <w:rFonts w:cs="Rockwell" w:cstheme="minorAscii"/>
                <w:b w:val="1"/>
                <w:bCs w:val="1"/>
                <w:sz w:val="21"/>
                <w:szCs w:val="21"/>
              </w:rPr>
              <w:t>Phoebe Sadler</w:t>
            </w:r>
            <w:r w:rsidRPr="01D478F6" w:rsidR="3F67C81C">
              <w:rPr>
                <w:rFonts w:cs="Rockwell" w:cstheme="minorAscii"/>
                <w:sz w:val="21"/>
                <w:szCs w:val="21"/>
              </w:rPr>
              <w:t xml:space="preserve"> ps307@St-Andrews.ac.uk</w:t>
            </w:r>
            <w:r w:rsidRPr="01D478F6" w:rsidR="385B0A53">
              <w:rPr>
                <w:rFonts w:cs="Rockwell" w:cstheme="minorAscii"/>
                <w:sz w:val="21"/>
                <w:szCs w:val="21"/>
              </w:rPr>
              <w:t xml:space="preserve"> </w:t>
            </w:r>
          </w:p>
          <w:p w:rsidR="00B21FB7" w:rsidP="00B21FB7" w:rsidRDefault="00B21FB7" w14:paraId="70D802AF" w14:textId="7F1A1EB5">
            <w:pPr>
              <w:rPr>
                <w:rFonts w:cstheme="minorHAnsi"/>
                <w:sz w:val="21"/>
                <w:szCs w:val="21"/>
              </w:rPr>
            </w:pPr>
          </w:p>
          <w:p w:rsidR="00B21FB7" w:rsidP="3A9834B6" w:rsidRDefault="00B21FB7" w14:noSpellErr="1" w14:paraId="64BDB570" w14:textId="63390358">
            <w:pPr/>
            <w:r w:rsidRPr="01D478F6" w:rsidR="617CACBC">
              <w:rPr>
                <w:rFonts w:cs="Rockwell" w:cstheme="minorAscii"/>
                <w:b w:val="1"/>
                <w:bCs w:val="1"/>
                <w:sz w:val="21"/>
                <w:szCs w:val="21"/>
              </w:rPr>
              <w:t>EDI Reps sitting at other subcommittees</w:t>
            </w:r>
            <w:r w:rsidRPr="01D478F6" w:rsidR="617CACBC">
              <w:rPr>
                <w:rFonts w:cs="Rockwell" w:cstheme="minorAscii"/>
                <w:sz w:val="21"/>
                <w:szCs w:val="21"/>
              </w:rPr>
              <w:t>:</w:t>
            </w:r>
          </w:p>
          <w:p w:rsidR="00B21FB7" w:rsidP="01D478F6" w:rsidRDefault="00B21FB7" w14:paraId="2818F420" w14:textId="27823363">
            <w:pPr>
              <w:pStyle w:val="Normal"/>
              <w:rPr>
                <w:rFonts w:eastAsia="Times New Roman"/>
              </w:rPr>
            </w:pPr>
            <w:r w:rsidRPr="01D478F6" w:rsidR="00B21FB7">
              <w:rPr>
                <w:rFonts w:cs="Rockwell" w:cstheme="minorAscii"/>
                <w:sz w:val="21"/>
                <w:szCs w:val="21"/>
              </w:rPr>
              <w:t xml:space="preserve">Training &amp; Development EDI student rep: </w:t>
            </w:r>
          </w:p>
          <w:p w:rsidR="00B21FB7" w:rsidP="56023B61" w:rsidRDefault="00B21FB7" w14:paraId="16874F8E" w14:noSpellErr="1" w14:textId="028AEE29">
            <w:pPr>
              <w:rPr>
                <w:rFonts w:eastAsia="Times New Roman"/>
              </w:rPr>
            </w:pPr>
            <w:r w:rsidRPr="56023B61" w:rsidR="00B21FB7">
              <w:rPr>
                <w:rFonts w:cs="Rockwell" w:cstheme="minorAscii"/>
                <w:sz w:val="21"/>
                <w:szCs w:val="21"/>
              </w:rPr>
              <w:t xml:space="preserve">Industry Engagement EDI student rep: </w:t>
            </w:r>
          </w:p>
          <w:p w:rsidRPr="00905DA3" w:rsidR="00B21FB7" w:rsidP="01D478F6" w:rsidRDefault="00B21FB7" w14:paraId="2C5BA9E1" w14:textId="3AA74ADA" w14:noSpellErr="1">
            <w:pPr>
              <w:rPr>
                <w:rFonts w:cs="Rockwell" w:cstheme="minorAscii"/>
                <w:sz w:val="21"/>
                <w:szCs w:val="21"/>
              </w:rPr>
            </w:pPr>
            <w:r w:rsidRPr="01D478F6" w:rsidR="00B21FB7">
              <w:rPr>
                <w:rFonts w:cs="Rockwell" w:cstheme="minorAscii"/>
                <w:sz w:val="21"/>
                <w:szCs w:val="21"/>
              </w:rPr>
              <w:t xml:space="preserve">Recruitment EDI student rep: </w:t>
            </w:r>
            <w:r w:rsidRPr="01D478F6" w:rsidR="00B21FB7">
              <w:rPr>
                <w:rStyle w:val="Hyperlink"/>
                <w:b w:val="1"/>
                <w:bCs w:val="1"/>
                <w:color w:val="auto"/>
                <w:u w:val="none"/>
                <w:lang w:val="es-ES"/>
              </w:rPr>
              <w:t>Emily Fields</w:t>
            </w:r>
            <w:r w:rsidRPr="01D478F6" w:rsidR="00B21FB7">
              <w:rPr>
                <w:rStyle w:val="Hyperlink"/>
                <w:color w:val="auto"/>
                <w:u w:val="none"/>
                <w:lang w:val="es-ES"/>
              </w:rPr>
              <w:t xml:space="preserve"> </w:t>
            </w:r>
            <w:hyperlink r:id="R1846ddf3a812462d">
              <w:r w:rsidRPr="01D478F6" w:rsidR="00B21FB7">
                <w:rPr>
                  <w:rStyle w:val="Hyperlink"/>
                  <w:rFonts w:eastAsia="Times New Roman"/>
                </w:rPr>
                <w:t>Emily.Fields@hutton.ac.uk</w:t>
              </w:r>
            </w:hyperlink>
          </w:p>
          <w:p w:rsidR="004567CB" w:rsidP="004567CB" w:rsidRDefault="004567CB" w14:paraId="00D6909E" w14:textId="0735D9E4">
            <w:pPr>
              <w:tabs>
                <w:tab w:val="left" w:pos="6771"/>
              </w:tabs>
            </w:pPr>
          </w:p>
        </w:tc>
      </w:tr>
      <w:tr w:rsidR="00095F08" w:rsidTr="01D478F6" w14:paraId="461FF67E" w14:textId="77777777">
        <w:tc>
          <w:tcPr>
            <w:tcW w:w="1980" w:type="dxa"/>
            <w:tcMar/>
          </w:tcPr>
          <w:p w:rsidRPr="00A242CD" w:rsidR="00095F08" w:rsidP="00980736" w:rsidRDefault="002D7A1E" w14:paraId="5D38C0E2" w14:textId="43FBBC1D">
            <w:pPr>
              <w:tabs>
                <w:tab w:val="left" w:pos="6771"/>
              </w:tabs>
            </w:pPr>
            <w:r>
              <w:lastRenderedPageBreak/>
              <w:t>EastBio</w:t>
            </w:r>
            <w:r w:rsidRPr="002D7A1E">
              <w:t xml:space="preserve"> </w:t>
            </w:r>
            <w:r w:rsidRPr="00A242CD" w:rsidR="00095F08">
              <w:t>Mental Health First Aid</w:t>
            </w:r>
            <w:r w:rsidR="005E1D0D">
              <w:t>er (MHFA)</w:t>
            </w:r>
            <w:r w:rsidRPr="00A242CD" w:rsidR="00095F08">
              <w:t xml:space="preserve"> group</w:t>
            </w:r>
          </w:p>
        </w:tc>
        <w:tc>
          <w:tcPr>
            <w:tcW w:w="7036" w:type="dxa"/>
            <w:tcMar/>
          </w:tcPr>
          <w:p w:rsidRPr="00C16C7C" w:rsidR="00C16C7C" w:rsidP="00980736" w:rsidRDefault="00AF606C" w14:paraId="60B109B2" w14:textId="11B7C2AE">
            <w:pPr>
              <w:tabs>
                <w:tab w:val="left" w:pos="6771"/>
              </w:tabs>
              <w:rPr>
                <w:rFonts w:ascii="Rockwell" w:hAnsi="Rockwell"/>
              </w:rPr>
            </w:pPr>
            <w:r>
              <w:t xml:space="preserve">MHFA group contact email: </w:t>
            </w:r>
            <w:hyperlink w:history="1" r:id="rId21">
              <w:r w:rsidR="00F15019">
                <w:rPr>
                  <w:rStyle w:val="Hyperlink"/>
                  <w:rFonts w:ascii="Rockwell" w:hAnsi="Rockwell"/>
                </w:rPr>
                <w:t>EastBio</w:t>
              </w:r>
              <w:r w:rsidRPr="003730E5">
                <w:rPr>
                  <w:rStyle w:val="Hyperlink"/>
                  <w:rFonts w:ascii="Rockwell" w:hAnsi="Rockwell"/>
                </w:rPr>
                <w:t>.mhfa@eastscotbiodtp.ac.uk</w:t>
              </w:r>
            </w:hyperlink>
          </w:p>
          <w:p w:rsidR="00095F08" w:rsidP="00980736" w:rsidRDefault="00095F08" w14:paraId="299E61AE" w14:textId="77777777">
            <w:pPr>
              <w:tabs>
                <w:tab w:val="left" w:pos="6771"/>
              </w:tabs>
            </w:pPr>
          </w:p>
          <w:p w:rsidR="005E1D0D" w:rsidP="00980736" w:rsidRDefault="005E1D0D" w14:paraId="654C95E9" w14:textId="29215B77">
            <w:pPr>
              <w:tabs>
                <w:tab w:val="left" w:pos="6771"/>
              </w:tabs>
            </w:pPr>
            <w:r>
              <w:t xml:space="preserve">Details of group members at: </w:t>
            </w:r>
            <w:hyperlink w:history="1" r:id="rId22">
              <w:r w:rsidRPr="003730E5" w:rsidR="00B21FB7">
                <w:rPr>
                  <w:rStyle w:val="Hyperlink"/>
                </w:rPr>
                <w:t>https://www.ed.ac.uk/biology/</w:t>
              </w:r>
              <w:r w:rsidR="00F15019">
                <w:rPr>
                  <w:rStyle w:val="Hyperlink"/>
                </w:rPr>
                <w:t>EastBio</w:t>
              </w:r>
              <w:r w:rsidRPr="003730E5" w:rsidR="00B21FB7">
                <w:rPr>
                  <w:rStyle w:val="Hyperlink"/>
                </w:rPr>
                <w:t>/equality-diversity-inclusion/</w:t>
              </w:r>
              <w:r w:rsidR="00F15019">
                <w:rPr>
                  <w:rStyle w:val="Hyperlink"/>
                </w:rPr>
                <w:t>EastBio</w:t>
              </w:r>
              <w:r w:rsidRPr="003730E5" w:rsidR="00B21FB7">
                <w:rPr>
                  <w:rStyle w:val="Hyperlink"/>
                </w:rPr>
                <w:t>-mental-health-first-aid-group</w:t>
              </w:r>
            </w:hyperlink>
            <w:r w:rsidR="00B21FB7">
              <w:t xml:space="preserve"> </w:t>
            </w:r>
            <w:r>
              <w:t xml:space="preserve"> </w:t>
            </w:r>
          </w:p>
        </w:tc>
      </w:tr>
      <w:tr w:rsidRPr="00631249" w:rsidR="00631249" w:rsidTr="01D478F6" w14:paraId="71A0A42A" w14:textId="77777777">
        <w:tc>
          <w:tcPr>
            <w:tcW w:w="1980" w:type="dxa"/>
            <w:tcMar/>
          </w:tcPr>
          <w:p w:rsidRPr="00631249" w:rsidR="00631249" w:rsidP="00980736" w:rsidRDefault="00631249" w14:paraId="03E436D6" w14:textId="3FA3ECFC">
            <w:pPr>
              <w:tabs>
                <w:tab w:val="left" w:pos="6771"/>
              </w:tabs>
            </w:pPr>
            <w:r w:rsidRPr="00631249">
              <w:rPr>
                <w:rFonts w:cstheme="minorHAnsi"/>
              </w:rPr>
              <w:t>EastBio complaint form</w:t>
            </w:r>
          </w:p>
        </w:tc>
        <w:tc>
          <w:tcPr>
            <w:tcW w:w="7036" w:type="dxa"/>
            <w:tcMar/>
          </w:tcPr>
          <w:p w:rsidRPr="00631249" w:rsidR="00631249" w:rsidP="00980736" w:rsidRDefault="00FC4CB6" w14:paraId="651855CE" w14:textId="0EC767A0">
            <w:pPr>
              <w:tabs>
                <w:tab w:val="left" w:pos="6771"/>
              </w:tabs>
            </w:pPr>
            <w:hyperlink w:history="1" r:id="rId23">
              <w:r w:rsidRPr="00631249" w:rsidR="00631249">
                <w:rPr>
                  <w:rStyle w:val="Hyperlink"/>
                  <w:rFonts w:cstheme="minorHAnsi"/>
                </w:rPr>
                <w:t>https://forms.office.com/e/rxe5LdcftM</w:t>
              </w:r>
            </w:hyperlink>
          </w:p>
        </w:tc>
      </w:tr>
    </w:tbl>
    <w:p w:rsidR="007F3B0C" w:rsidP="00854A5E" w:rsidRDefault="007F3B0C" w14:paraId="53401A5C" w14:textId="77777777">
      <w:pPr>
        <w:tabs>
          <w:tab w:val="left" w:pos="6771"/>
        </w:tabs>
      </w:pPr>
    </w:p>
    <w:p w:rsidR="01D478F6" w:rsidP="01D478F6" w:rsidRDefault="01D478F6" w14:paraId="10C097A4" w14:textId="311D1695">
      <w:pPr>
        <w:pStyle w:val="Heading1"/>
        <w:suppressLineNumbers w:val="0"/>
        <w:bidi w:val="0"/>
        <w:spacing w:before="240" w:beforeAutospacing="off" w:after="0" w:afterAutospacing="off" w:line="259" w:lineRule="auto"/>
        <w:ind w:left="0" w:right="0"/>
        <w:jc w:val="left"/>
      </w:pPr>
      <w:bookmarkStart w:name="_Toc905234393" w:id="1542908793"/>
      <w:r w:rsidR="67EDB26E">
        <w:rPr/>
        <w:t>Roles</w:t>
      </w:r>
      <w:bookmarkEnd w:id="1542908793"/>
    </w:p>
    <w:p w:rsidR="00FE5EAB" w:rsidP="00D45393" w:rsidRDefault="004E6156" w14:paraId="4C9EC8A9" w14:textId="2CADBAC4" w14:noSpellErr="1">
      <w:pPr>
        <w:pStyle w:val="Heading2"/>
      </w:pPr>
      <w:bookmarkStart w:name="_Toc135638221" w:id="2119776091"/>
      <w:r w:rsidR="004E6156">
        <w:rPr/>
        <w:t xml:space="preserve">EDI </w:t>
      </w:r>
      <w:r w:rsidR="00AF606C">
        <w:rPr/>
        <w:t>Sub</w:t>
      </w:r>
      <w:r w:rsidR="00D75738">
        <w:rPr/>
        <w:t>c</w:t>
      </w:r>
      <w:r w:rsidR="00AF606C">
        <w:rPr/>
        <w:t>ommittee</w:t>
      </w:r>
      <w:r w:rsidR="00FE5EAB">
        <w:rPr/>
        <w:t xml:space="preserve"> </w:t>
      </w:r>
      <w:r w:rsidR="00AF606C">
        <w:rPr/>
        <w:t>members</w:t>
      </w:r>
      <w:bookmarkEnd w:id="2119776091"/>
    </w:p>
    <w:p w:rsidR="00EC71CC" w:rsidP="00854A5E" w:rsidRDefault="00D660DB" w14:paraId="182CBB66" w14:noSpellErr="1" w14:textId="2171DA78">
      <w:pPr>
        <w:tabs>
          <w:tab w:val="left" w:pos="6771"/>
        </w:tabs>
      </w:pPr>
      <w:r w:rsidR="00D660DB">
        <w:rPr/>
        <w:t xml:space="preserve">The EDI </w:t>
      </w:r>
      <w:r w:rsidR="00D75738">
        <w:rPr/>
        <w:t>S</w:t>
      </w:r>
      <w:r w:rsidR="00B21FB7">
        <w:rPr/>
        <w:t>ub</w:t>
      </w:r>
      <w:r w:rsidR="00D75738">
        <w:rPr/>
        <w:t>c</w:t>
      </w:r>
      <w:r w:rsidR="00D660DB">
        <w:rPr/>
        <w:t xml:space="preserve">ommittee </w:t>
      </w:r>
      <w:r w:rsidR="00D660DB">
        <w:rPr/>
        <w:t xml:space="preserve">is </w:t>
      </w:r>
      <w:r w:rsidR="00AA7DB2">
        <w:rPr/>
        <w:t>responsible for</w:t>
      </w:r>
      <w:r w:rsidR="00AA7DB2">
        <w:rPr/>
        <w:t xml:space="preserve"> </w:t>
      </w:r>
      <w:r w:rsidR="60D5821E">
        <w:rPr/>
        <w:t>monitoring the</w:t>
      </w:r>
      <w:r w:rsidR="00EC71CC">
        <w:rPr/>
        <w:t xml:space="preserve"> </w:t>
      </w:r>
      <w:r w:rsidR="00A961F3">
        <w:rPr/>
        <w:t xml:space="preserve">EastBio </w:t>
      </w:r>
      <w:r w:rsidR="00AA7DB2">
        <w:rPr/>
        <w:t>EDI Plan</w:t>
      </w:r>
      <w:r w:rsidR="00D660DB">
        <w:rPr/>
        <w:t>. The remit of the Committee</w:t>
      </w:r>
      <w:r w:rsidR="00AF606C">
        <w:rPr/>
        <w:t xml:space="preserve"> </w:t>
      </w:r>
      <w:r w:rsidR="00D660DB">
        <w:rPr/>
        <w:t>is to</w:t>
      </w:r>
      <w:r w:rsidR="00EC71CC">
        <w:rPr/>
        <w:t>:</w:t>
      </w:r>
    </w:p>
    <w:p w:rsidR="00EC71CC" w:rsidP="00EC71CC" w:rsidRDefault="00EC71CC" w14:paraId="6B46E9F5" w14:noSpellErr="1" w14:textId="256F39E9">
      <w:pPr>
        <w:pStyle w:val="ListParagraph"/>
        <w:numPr>
          <w:ilvl w:val="0"/>
          <w:numId w:val="6"/>
        </w:numPr>
        <w:tabs>
          <w:tab w:val="left" w:pos="6771"/>
        </w:tabs>
        <w:rPr/>
      </w:pPr>
      <w:r w:rsidR="00EC71CC">
        <w:rPr/>
        <w:t xml:space="preserve">lead in discussions </w:t>
      </w:r>
      <w:r w:rsidR="00D80878">
        <w:rPr/>
        <w:t>with the aim of</w:t>
      </w:r>
      <w:r w:rsidR="00EC71CC">
        <w:rPr/>
        <w:t xml:space="preserve"> </w:t>
      </w:r>
      <w:r w:rsidR="01C8EB8E">
        <w:rPr/>
        <w:t>ide</w:t>
      </w:r>
      <w:r w:rsidR="00D80878">
        <w:rPr/>
        <w:t>n</w:t>
      </w:r>
      <w:r w:rsidR="01C8EB8E">
        <w:rPr/>
        <w:t>tifying</w:t>
      </w:r>
      <w:r w:rsidR="00D80878">
        <w:rPr/>
        <w:t xml:space="preserve">, </w:t>
      </w:r>
      <w:r w:rsidR="00EC71CC">
        <w:rPr/>
        <w:t>monitor</w:t>
      </w:r>
      <w:r w:rsidR="00D80878">
        <w:rPr/>
        <w:t>ing</w:t>
      </w:r>
      <w:r w:rsidR="00D80878">
        <w:rPr/>
        <w:t xml:space="preserve"> and</w:t>
      </w:r>
      <w:r w:rsidR="00EC71CC">
        <w:rPr/>
        <w:t xml:space="preserve"> </w:t>
      </w:r>
      <w:r w:rsidR="00D660DB">
        <w:rPr/>
        <w:t>review</w:t>
      </w:r>
      <w:r w:rsidR="00D80878">
        <w:rPr/>
        <w:t>ing</w:t>
      </w:r>
      <w:r w:rsidR="00D660DB">
        <w:rPr/>
        <w:t xml:space="preserve"> individual </w:t>
      </w:r>
      <w:r w:rsidR="00D75738">
        <w:rPr/>
        <w:t>measures to implement the EDI Plan</w:t>
      </w:r>
      <w:r w:rsidR="00EC71CC">
        <w:rPr/>
        <w:t>;</w:t>
      </w:r>
    </w:p>
    <w:p w:rsidR="00576A7D" w:rsidP="00EC71CC" w:rsidRDefault="00576A7D" w14:paraId="47621941" w14:noSpellErr="1" w14:textId="0EA4467D">
      <w:pPr>
        <w:pStyle w:val="ListParagraph"/>
        <w:numPr>
          <w:ilvl w:val="0"/>
          <w:numId w:val="6"/>
        </w:numPr>
        <w:tabs>
          <w:tab w:val="left" w:pos="6771"/>
        </w:tabs>
        <w:rPr/>
      </w:pPr>
      <w:r w:rsidR="07096C74">
        <w:rPr/>
        <w:t>l</w:t>
      </w:r>
      <w:r w:rsidR="00576A7D">
        <w:rPr/>
        <w:t>iaise with the Training &amp; Development subcommittee in the analysis and response to the Annual Programme Survey</w:t>
      </w:r>
      <w:r w:rsidR="29779928">
        <w:rPr/>
        <w:t xml:space="preserve"> circulated in spring every year</w:t>
      </w:r>
      <w:r w:rsidR="00576A7D">
        <w:rPr/>
        <w:t>;</w:t>
      </w:r>
    </w:p>
    <w:p w:rsidR="00EC71CC" w:rsidP="00EC71CC" w:rsidRDefault="00D660DB" w14:paraId="305B2FA7" w14:noSpellErr="1" w14:textId="79A86548">
      <w:pPr>
        <w:pStyle w:val="ListParagraph"/>
        <w:numPr>
          <w:ilvl w:val="0"/>
          <w:numId w:val="6"/>
        </w:numPr>
        <w:tabs>
          <w:tab w:val="left" w:pos="6771"/>
        </w:tabs>
        <w:rPr/>
      </w:pPr>
      <w:r w:rsidR="00D660DB">
        <w:rPr/>
        <w:t xml:space="preserve">highlight areas </w:t>
      </w:r>
      <w:r w:rsidR="00FE5EAB">
        <w:rPr/>
        <w:t>for</w:t>
      </w:r>
      <w:r w:rsidR="00D660DB">
        <w:rPr/>
        <w:t xml:space="preserve"> </w:t>
      </w:r>
      <w:r w:rsidR="00EC71CC">
        <w:rPr/>
        <w:t xml:space="preserve">further </w:t>
      </w:r>
      <w:r w:rsidR="00D660DB">
        <w:rPr/>
        <w:t xml:space="preserve">improvements </w:t>
      </w:r>
      <w:r w:rsidR="00FE5EAB">
        <w:rPr/>
        <w:t xml:space="preserve">depending on </w:t>
      </w:r>
      <w:r w:rsidR="00FE5EAB">
        <w:rPr/>
        <w:t>capacity;</w:t>
      </w:r>
    </w:p>
    <w:p w:rsidR="00AF606C" w:rsidP="00EC71CC" w:rsidRDefault="00AF606C" w14:paraId="37950D53" w14:noSpellErr="1" w14:textId="01BA6F8A">
      <w:pPr>
        <w:pStyle w:val="ListParagraph"/>
        <w:numPr>
          <w:ilvl w:val="0"/>
          <w:numId w:val="6"/>
        </w:numPr>
        <w:tabs>
          <w:tab w:val="left" w:pos="6771"/>
        </w:tabs>
        <w:rPr/>
      </w:pPr>
      <w:r w:rsidR="00AF606C">
        <w:rPr/>
        <w:t xml:space="preserve">conduct analysis on the recruitment EDI data and make </w:t>
      </w:r>
      <w:r w:rsidR="00A961F3">
        <w:rPr/>
        <w:t xml:space="preserve">evidence-based </w:t>
      </w:r>
      <w:r w:rsidR="00AF606C">
        <w:rPr/>
        <w:t xml:space="preserve">recommendations to the Management </w:t>
      </w:r>
      <w:r w:rsidR="00D75738">
        <w:rPr/>
        <w:t>G</w:t>
      </w:r>
      <w:r w:rsidR="00AF606C">
        <w:rPr/>
        <w:t xml:space="preserve">roup on </w:t>
      </w:r>
      <w:r w:rsidR="00A961F3">
        <w:rPr/>
        <w:t>corrective/mitigating actions</w:t>
      </w:r>
      <w:r w:rsidR="7B566A10">
        <w:rPr/>
        <w:t xml:space="preserve">. An example of such action </w:t>
      </w:r>
      <w:r w:rsidR="00576A7D">
        <w:rPr/>
        <w:t>is the adoption of a guaranteed interview for home-fees BAME candidates</w:t>
      </w:r>
      <w:r w:rsidR="00AF606C">
        <w:rPr/>
        <w:t>;</w:t>
      </w:r>
    </w:p>
    <w:p w:rsidR="00EC71CC" w:rsidP="00EC71CC" w:rsidRDefault="00FE5EAB" w14:paraId="3F0FD609" w14:noSpellErr="1" w14:textId="70425ABC">
      <w:pPr>
        <w:pStyle w:val="ListParagraph"/>
        <w:numPr>
          <w:ilvl w:val="0"/>
          <w:numId w:val="6"/>
        </w:numPr>
        <w:tabs>
          <w:tab w:val="left" w:pos="6771"/>
        </w:tabs>
        <w:rPr/>
      </w:pPr>
      <w:r w:rsidR="3651ED05">
        <w:rPr/>
        <w:t>R</w:t>
      </w:r>
      <w:r w:rsidR="00FE5EAB">
        <w:rPr/>
        <w:t>ecord</w:t>
      </w:r>
      <w:r w:rsidR="3651ED05">
        <w:rPr/>
        <w:t xml:space="preserve">, respond, or escalate </w:t>
      </w:r>
      <w:r w:rsidR="00D660DB">
        <w:rPr/>
        <w:t xml:space="preserve">issues brought to </w:t>
      </w:r>
      <w:r w:rsidR="00FE5EAB">
        <w:rPr/>
        <w:t>their</w:t>
      </w:r>
      <w:r w:rsidR="00D660DB">
        <w:rPr/>
        <w:t xml:space="preserve"> attention by </w:t>
      </w:r>
      <w:r w:rsidR="00576A7D">
        <w:rPr/>
        <w:t xml:space="preserve">funded </w:t>
      </w:r>
      <w:r w:rsidR="00D660DB">
        <w:rPr/>
        <w:t>students</w:t>
      </w:r>
      <w:r w:rsidR="78127BE2">
        <w:rPr/>
        <w:t>,</w:t>
      </w:r>
      <w:r w:rsidR="00D660DB">
        <w:rPr/>
        <w:t xml:space="preserve"> supervisors</w:t>
      </w:r>
      <w:r w:rsidR="42079E6C">
        <w:rPr/>
        <w:t xml:space="preserve"> or the EastBio team</w:t>
      </w:r>
      <w:r w:rsidR="00FE5EAB">
        <w:rPr/>
        <w:t>;</w:t>
      </w:r>
    </w:p>
    <w:p w:rsidR="00FE5EAB" w:rsidP="00FE5EAB" w:rsidRDefault="00FE5EAB" w14:paraId="5BD24F87" w14:noSpellErr="1" w14:textId="0FD49781">
      <w:pPr>
        <w:pStyle w:val="ListParagraph"/>
        <w:numPr>
          <w:ilvl w:val="0"/>
          <w:numId w:val="6"/>
        </w:numPr>
        <w:tabs>
          <w:tab w:val="left" w:pos="6771"/>
        </w:tabs>
        <w:rPr/>
      </w:pPr>
      <w:r w:rsidR="00FE5EAB">
        <w:rPr/>
        <w:t xml:space="preserve">relay </w:t>
      </w:r>
      <w:r w:rsidR="00D80878">
        <w:rPr/>
        <w:t xml:space="preserve">its recommendations for further actions </w:t>
      </w:r>
      <w:r w:rsidR="00FE5EAB">
        <w:rPr/>
        <w:t xml:space="preserve">to the Management </w:t>
      </w:r>
      <w:r w:rsidR="00576A7D">
        <w:rPr/>
        <w:t>G</w:t>
      </w:r>
      <w:r w:rsidR="00FE5EAB">
        <w:rPr/>
        <w:t>roup</w:t>
      </w:r>
      <w:r w:rsidR="3D5C1A0E">
        <w:rPr/>
        <w:t>;</w:t>
      </w:r>
    </w:p>
    <w:p w:rsidR="00EC71CC" w:rsidP="00EC71CC" w:rsidRDefault="00EC71CC" w14:paraId="5165AB37" w14:noSpellErr="1" w14:textId="07EFBD30">
      <w:pPr>
        <w:pStyle w:val="ListParagraph"/>
        <w:numPr>
          <w:ilvl w:val="0"/>
          <w:numId w:val="6"/>
        </w:numPr>
        <w:tabs>
          <w:tab w:val="left" w:pos="6771"/>
        </w:tabs>
        <w:rPr/>
      </w:pPr>
      <w:r w:rsidR="3D5C1A0E">
        <w:rPr/>
        <w:t xml:space="preserve">Engage with </w:t>
      </w:r>
      <w:r w:rsidR="00EC71CC">
        <w:rPr/>
        <w:t xml:space="preserve">UKRI EDI </w:t>
      </w:r>
      <w:r w:rsidR="1E088A9D">
        <w:rPr/>
        <w:t>initiatives</w:t>
      </w:r>
      <w:r w:rsidR="00A961F3">
        <w:rPr/>
        <w:t xml:space="preserve">, </w:t>
      </w:r>
      <w:r w:rsidR="00A961F3">
        <w:rPr/>
        <w:t>networks</w:t>
      </w:r>
      <w:r w:rsidR="00EC71CC">
        <w:rPr/>
        <w:t xml:space="preserve"> and best practice-sharing activities</w:t>
      </w:r>
    </w:p>
    <w:p w:rsidR="00D45393" w:rsidP="00D45393" w:rsidRDefault="002623A1" w14:paraId="6E1D5E13" w14:textId="0AFAEFA6" w14:noSpellErr="1">
      <w:pPr>
        <w:pStyle w:val="Heading2"/>
      </w:pPr>
      <w:bookmarkStart w:name="_Toc886309765" w:id="470445741"/>
      <w:r w:rsidR="002623A1">
        <w:rPr/>
        <w:t xml:space="preserve">EDI </w:t>
      </w:r>
      <w:r w:rsidR="00F15019">
        <w:rPr/>
        <w:t>S</w:t>
      </w:r>
      <w:r w:rsidR="002623A1">
        <w:rPr/>
        <w:t xml:space="preserve">tudent </w:t>
      </w:r>
      <w:r w:rsidR="00F15019">
        <w:rPr/>
        <w:t>R</w:t>
      </w:r>
      <w:r w:rsidR="002623A1">
        <w:rPr/>
        <w:t>epresentatives</w:t>
      </w:r>
      <w:bookmarkEnd w:id="470445741"/>
    </w:p>
    <w:p w:rsidR="004E6156" w:rsidP="01D478F6" w:rsidRDefault="004E6156" w14:paraId="6CD75F88" w14:textId="77777777" w14:noSpellErr="1">
      <w:pPr>
        <w:tabs>
          <w:tab w:val="left" w:pos="6771"/>
        </w:tabs>
        <w:rPr>
          <w:rStyle w:val="Heading3Char"/>
        </w:rPr>
      </w:pPr>
      <w:bookmarkStart w:name="_Toc1804802182" w:id="1156419431"/>
      <w:r w:rsidRPr="01D478F6" w:rsidR="004E6156">
        <w:rPr>
          <w:rStyle w:val="Heading3Char"/>
        </w:rPr>
        <w:t>Role description</w:t>
      </w:r>
      <w:bookmarkEnd w:id="1156419431"/>
    </w:p>
    <w:p w:rsidR="00663279" w:rsidP="00663279" w:rsidRDefault="00B21FB7" w14:paraId="4AA05AAF" w14:noSpellErr="1" w14:textId="44066CBD">
      <w:pPr>
        <w:tabs>
          <w:tab w:val="left" w:pos="6771"/>
        </w:tabs>
      </w:pPr>
      <w:r w:rsidR="00B21FB7">
        <w:rPr/>
        <w:t>Students</w:t>
      </w:r>
      <w:r w:rsidR="00D45393">
        <w:rPr/>
        <w:t xml:space="preserve"> </w:t>
      </w:r>
      <w:r w:rsidR="00B91B85">
        <w:rPr/>
        <w:t>volunteer</w:t>
      </w:r>
      <w:r w:rsidR="00576A7D">
        <w:rPr/>
        <w:t xml:space="preserve"> for the role</w:t>
      </w:r>
      <w:r w:rsidR="00B91B85">
        <w:rPr/>
        <w:t xml:space="preserve"> </w:t>
      </w:r>
      <w:r w:rsidR="2A5C8C47">
        <w:rPr/>
        <w:t xml:space="preserve">following </w:t>
      </w:r>
      <w:r w:rsidR="002623A1">
        <w:rPr/>
        <w:t xml:space="preserve">the </w:t>
      </w:r>
      <w:r w:rsidR="7DF4CD5F">
        <w:rPr/>
        <w:t xml:space="preserve">EastBio </w:t>
      </w:r>
      <w:r w:rsidR="002623A1">
        <w:rPr/>
        <w:t>Induction</w:t>
      </w:r>
      <w:r w:rsidR="182D5150">
        <w:rPr/>
        <w:t xml:space="preserve"> for a default 2-year term. </w:t>
      </w:r>
      <w:r w:rsidR="00663279">
        <w:rPr/>
        <w:t xml:space="preserve">We recognise that the Committee will </w:t>
      </w:r>
      <w:r w:rsidR="00663279">
        <w:rPr/>
        <w:t>benefit</w:t>
      </w:r>
      <w:r w:rsidR="00663279">
        <w:rPr/>
        <w:t xml:space="preserve"> from different embodied perspectives and therefore apply no limitation on the number of students who can join the group</w:t>
      </w:r>
      <w:r w:rsidR="74A110A6">
        <w:rPr/>
        <w:t xml:space="preserve"> or year of PhD</w:t>
      </w:r>
      <w:r w:rsidR="00663279">
        <w:rPr/>
        <w:t xml:space="preserve">. Volunteers can </w:t>
      </w:r>
      <w:r w:rsidR="00663279">
        <w:rPr/>
        <w:t xml:space="preserve">step down </w:t>
      </w:r>
      <w:r w:rsidR="29180B7F">
        <w:rPr/>
        <w:t xml:space="preserve">prior to the end of the default term should they need to prioritise their research, </w:t>
      </w:r>
      <w:r w:rsidR="00663279">
        <w:rPr/>
        <w:t xml:space="preserve">with a simple notification to the EastBio team. </w:t>
      </w:r>
    </w:p>
    <w:p w:rsidR="00B91B85" w:rsidP="00095F08" w:rsidRDefault="00D80878" w14:paraId="7A8E1A67" w14:textId="2732548D">
      <w:pPr>
        <w:tabs>
          <w:tab w:val="left" w:pos="6771"/>
        </w:tabs>
      </w:pPr>
      <w:r>
        <w:t>Current</w:t>
      </w:r>
      <w:r w:rsidR="00B91B85">
        <w:t xml:space="preserve"> student reps </w:t>
      </w:r>
      <w:r>
        <w:t>will nominate a max of two students who will be lead contacts in terms of formal meetings and reporting</w:t>
      </w:r>
      <w:r w:rsidR="00663279">
        <w:t xml:space="preserve"> to the EastBio Management Group</w:t>
      </w:r>
      <w:r>
        <w:t xml:space="preserve"> – confirmation of contacts </w:t>
      </w:r>
      <w:r w:rsidR="00A961F3">
        <w:t>each October</w:t>
      </w:r>
      <w:r w:rsidR="00B91B85">
        <w:t xml:space="preserve">. </w:t>
      </w:r>
      <w:r w:rsidR="00576A7D">
        <w:t>By student decision, one EDI student rep</w:t>
      </w:r>
      <w:r w:rsidR="00663279">
        <w:t xml:space="preserve"> will</w:t>
      </w:r>
      <w:r w:rsidR="00576A7D">
        <w:t xml:space="preserve"> join each of the other 3 Subcommittees </w:t>
      </w:r>
      <w:r w:rsidR="00B21FB7">
        <w:t xml:space="preserve">to </w:t>
      </w:r>
      <w:r w:rsidR="00576A7D">
        <w:t>observe</w:t>
      </w:r>
      <w:r w:rsidR="00A961F3">
        <w:t xml:space="preserve"> the maintenance of EDI principles across the programme</w:t>
      </w:r>
      <w:r w:rsidR="00B21FB7">
        <w:t>.</w:t>
      </w:r>
    </w:p>
    <w:p w:rsidR="00E27869" w:rsidP="00095F08" w:rsidRDefault="00C16C7C" w14:paraId="02BB1D64" w14:textId="4D949ABD">
      <w:pPr>
        <w:tabs>
          <w:tab w:val="left" w:pos="6771"/>
        </w:tabs>
      </w:pPr>
      <w:r>
        <w:t xml:space="preserve">Although personal views and beliefs inform </w:t>
      </w:r>
      <w:r w:rsidR="00B264D1">
        <w:t>individual</w:t>
      </w:r>
      <w:r>
        <w:t xml:space="preserve"> commitment and drive, s</w:t>
      </w:r>
      <w:r w:rsidR="00315063">
        <w:t xml:space="preserve">tudent </w:t>
      </w:r>
      <w:r w:rsidR="00B264D1">
        <w:t>volunteers</w:t>
      </w:r>
      <w:r w:rsidR="00D80878">
        <w:t xml:space="preserve"> should</w:t>
      </w:r>
      <w:r w:rsidR="00315063">
        <w:t xml:space="preserve"> </w:t>
      </w:r>
      <w:r w:rsidR="00A961F3">
        <w:t xml:space="preserve">first and foremost </w:t>
      </w:r>
      <w:r w:rsidR="00315063">
        <w:t>represent</w:t>
      </w:r>
      <w:r w:rsidR="00095F08">
        <w:t xml:space="preserve"> </w:t>
      </w:r>
      <w:r w:rsidR="00315063">
        <w:t>the views and perspectives of their peers</w:t>
      </w:r>
      <w:r w:rsidR="00B264D1">
        <w:t xml:space="preserve">. The EDI </w:t>
      </w:r>
      <w:r w:rsidR="00663279">
        <w:t>Subc</w:t>
      </w:r>
      <w:r w:rsidR="00B264D1">
        <w:t>ommittee should not be used as an ideological platform but as an inclusive</w:t>
      </w:r>
      <w:r w:rsidR="00663279">
        <w:t>, respectful</w:t>
      </w:r>
      <w:r w:rsidR="00B264D1">
        <w:t xml:space="preserve"> space to strengthen support </w:t>
      </w:r>
      <w:r w:rsidR="00663279">
        <w:t xml:space="preserve">provision </w:t>
      </w:r>
      <w:r w:rsidR="00B264D1">
        <w:t xml:space="preserve">for students and supervisors. </w:t>
      </w:r>
    </w:p>
    <w:p w:rsidR="00465511" w:rsidP="004E6156" w:rsidRDefault="004E6156" w14:paraId="715DACF9" w14:textId="072DC405" w14:noSpellErr="1">
      <w:pPr>
        <w:pStyle w:val="Heading3"/>
      </w:pPr>
      <w:bookmarkStart w:name="_Toc298197374" w:id="380313991"/>
      <w:r w:rsidR="004E6156">
        <w:rPr/>
        <w:t>Role duties</w:t>
      </w:r>
      <w:bookmarkEnd w:id="380313991"/>
    </w:p>
    <w:p w:rsidR="00465511" w:rsidP="00465511" w:rsidRDefault="00465511" w14:paraId="452E3652" w14:textId="59011774">
      <w:pPr>
        <w:pStyle w:val="ListParagraph"/>
        <w:numPr>
          <w:ilvl w:val="0"/>
          <w:numId w:val="8"/>
        </w:numPr>
        <w:tabs>
          <w:tab w:val="left" w:pos="6771"/>
        </w:tabs>
      </w:pPr>
      <w:r>
        <w:t>respond to meeting invitations, confirm attendance</w:t>
      </w:r>
      <w:r w:rsidR="00A961F3">
        <w:t>, nominate agenda items</w:t>
      </w:r>
      <w:r>
        <w:t xml:space="preserve"> and review shared papers and minutes</w:t>
      </w:r>
      <w:r w:rsidR="0010107A">
        <w:t xml:space="preserve"> in advance</w:t>
      </w:r>
      <w:r>
        <w:t xml:space="preserve">; </w:t>
      </w:r>
      <w:r w:rsidR="00D80878">
        <w:t>nominate a</w:t>
      </w:r>
      <w:r>
        <w:t xml:space="preserve"> student rep to attend </w:t>
      </w:r>
      <w:r w:rsidR="00D80878">
        <w:t xml:space="preserve">scheduled meetings </w:t>
      </w:r>
      <w:r>
        <w:t xml:space="preserve">should </w:t>
      </w:r>
      <w:r w:rsidR="00D80878">
        <w:t>lead committee members</w:t>
      </w:r>
      <w:r>
        <w:t xml:space="preserve"> be unavailable; attend the meeting prepared to join </w:t>
      </w:r>
      <w:r w:rsidR="00D87E1E">
        <w:t xml:space="preserve">in </w:t>
      </w:r>
      <w:r>
        <w:t>the discussion, provide input or further suggestions and recommendations, as relevant</w:t>
      </w:r>
      <w:r w:rsidR="00D80878">
        <w:t>.</w:t>
      </w:r>
    </w:p>
    <w:p w:rsidR="00D87E1E" w:rsidP="00D87E1E" w:rsidRDefault="00D87E1E" w14:paraId="7A1659B6" w14:textId="5DA146B5">
      <w:pPr>
        <w:pStyle w:val="ListParagraph"/>
        <w:numPr>
          <w:ilvl w:val="0"/>
          <w:numId w:val="8"/>
        </w:numPr>
        <w:tabs>
          <w:tab w:val="left" w:pos="6771"/>
        </w:tabs>
      </w:pPr>
      <w:r>
        <w:t xml:space="preserve">be prepared to volunteer to lead on a specific action, depending on </w:t>
      </w:r>
      <w:r w:rsidR="00A961F3">
        <w:t>capacity</w:t>
      </w:r>
      <w:r>
        <w:t xml:space="preserve">, and report on that action, or nominate </w:t>
      </w:r>
      <w:r w:rsidR="00A961F3">
        <w:t>another rep</w:t>
      </w:r>
      <w:r w:rsidR="00663279">
        <w:t xml:space="preserve"> to take over</w:t>
      </w:r>
      <w:r>
        <w:t>.</w:t>
      </w:r>
    </w:p>
    <w:p w:rsidR="00D87E1E" w:rsidP="00D87E1E" w:rsidRDefault="00D87E1E" w14:paraId="467C9853" w14:textId="4F06E609">
      <w:pPr>
        <w:pStyle w:val="ListParagraph"/>
        <w:numPr>
          <w:ilvl w:val="0"/>
          <w:numId w:val="8"/>
        </w:numPr>
        <w:tabs>
          <w:tab w:val="left" w:pos="6771"/>
        </w:tabs>
      </w:pPr>
      <w:r>
        <w:t xml:space="preserve">call an ad hoc meeting </w:t>
      </w:r>
      <w:r w:rsidR="00D80878">
        <w:t>should</w:t>
      </w:r>
      <w:r>
        <w:t xml:space="preserve"> serious or urgent matter</w:t>
      </w:r>
      <w:r w:rsidR="00D80878">
        <w:t>s</w:t>
      </w:r>
      <w:r>
        <w:t xml:space="preserve"> arise.</w:t>
      </w:r>
    </w:p>
    <w:p w:rsidR="00465511" w:rsidP="00465511" w:rsidRDefault="00465511" w14:paraId="3DA86981" w14:textId="2881E24E">
      <w:pPr>
        <w:pStyle w:val="ListParagraph"/>
        <w:numPr>
          <w:ilvl w:val="0"/>
          <w:numId w:val="8"/>
        </w:numPr>
        <w:tabs>
          <w:tab w:val="left" w:pos="6771"/>
        </w:tabs>
      </w:pPr>
      <w:r>
        <w:t xml:space="preserve">stay in touch with the other EDI student reps and the </w:t>
      </w:r>
      <w:r w:rsidR="002D7A1E">
        <w:t>EastBio</w:t>
      </w:r>
      <w:r w:rsidRPr="002D7A1E" w:rsidR="002D7A1E">
        <w:t xml:space="preserve"> </w:t>
      </w:r>
      <w:r>
        <w:t xml:space="preserve">students in (at least) </w:t>
      </w:r>
      <w:r w:rsidR="00663279">
        <w:t>the reps’</w:t>
      </w:r>
      <w:r>
        <w:t xml:space="preserve"> own local department; make themselves available to talk to students who request it, or provide opportunities for students to approach them; </w:t>
      </w:r>
      <w:r w:rsidR="00663279">
        <w:t xml:space="preserve">advice and/or signpost students to a more relevant contact within EastBio depending on the issue reported; </w:t>
      </w:r>
      <w:r>
        <w:t xml:space="preserve">convey input they receive to the </w:t>
      </w:r>
      <w:r w:rsidR="00663279">
        <w:t>subc</w:t>
      </w:r>
      <w:r>
        <w:t>ommittee</w:t>
      </w:r>
      <w:r w:rsidR="00D80878">
        <w:t>.</w:t>
      </w:r>
    </w:p>
    <w:p w:rsidR="00D80878" w:rsidP="00465511" w:rsidRDefault="00D80878" w14:paraId="3A88B74C" w14:textId="6134B861">
      <w:pPr>
        <w:pStyle w:val="ListParagraph"/>
        <w:numPr>
          <w:ilvl w:val="0"/>
          <w:numId w:val="8"/>
        </w:numPr>
        <w:tabs>
          <w:tab w:val="left" w:pos="6771"/>
        </w:tabs>
      </w:pPr>
      <w:r>
        <w:t xml:space="preserve">Stay in contact with the </w:t>
      </w:r>
      <w:r w:rsidR="002D7A1E">
        <w:t>EastBio</w:t>
      </w:r>
      <w:r w:rsidRPr="002D7A1E" w:rsidR="002D7A1E">
        <w:t xml:space="preserve"> </w:t>
      </w:r>
      <w:r>
        <w:t xml:space="preserve">Mental Health First Aid </w:t>
      </w:r>
      <w:r w:rsidR="005E1D0D">
        <w:t xml:space="preserve">(MHFA) </w:t>
      </w:r>
      <w:r>
        <w:t>group and request input from First Aiders as necessary.</w:t>
      </w:r>
    </w:p>
    <w:p w:rsidR="004E6156" w:rsidP="01D478F6" w:rsidRDefault="00663279" w14:paraId="787A5F61" w14:textId="77777777" w14:noSpellErr="1">
      <w:pPr>
        <w:tabs>
          <w:tab w:val="left" w:pos="6771"/>
        </w:tabs>
        <w:rPr>
          <w:rStyle w:val="Heading3Char"/>
        </w:rPr>
      </w:pPr>
      <w:bookmarkStart w:name="_Toc267759890" w:id="1875375085"/>
      <w:r w:rsidRPr="01D478F6" w:rsidR="00663279">
        <w:rPr>
          <w:rStyle w:val="Heading3Char"/>
        </w:rPr>
        <w:t>Communication</w:t>
      </w:r>
      <w:bookmarkEnd w:id="1875375085"/>
    </w:p>
    <w:p w:rsidR="00663279" w:rsidP="00E27869" w:rsidRDefault="00E27869" w14:paraId="619F31EA" w14:noSpellErr="1" w14:textId="377C99A5">
      <w:pPr>
        <w:tabs>
          <w:tab w:val="left" w:pos="6771"/>
        </w:tabs>
      </w:pPr>
      <w:r w:rsidR="00E27869">
        <w:rPr/>
        <w:t xml:space="preserve">We acknowledge that the role </w:t>
      </w:r>
      <w:r w:rsidR="00D80878">
        <w:rPr/>
        <w:t>may generate</w:t>
      </w:r>
      <w:r w:rsidR="00E27869">
        <w:rPr/>
        <w:t xml:space="preserve"> </w:t>
      </w:r>
      <w:r w:rsidR="00E27869">
        <w:rPr/>
        <w:t>additional</w:t>
      </w:r>
      <w:r w:rsidR="00E27869">
        <w:rPr/>
        <w:t xml:space="preserve"> workload</w:t>
      </w:r>
      <w:r w:rsidR="00D80878">
        <w:rPr/>
        <w:t>,</w:t>
      </w:r>
      <w:r w:rsidR="00E27869">
        <w:rPr/>
        <w:t xml:space="preserve"> </w:t>
      </w:r>
      <w:r w:rsidR="00D80878">
        <w:rPr/>
        <w:t>therefore</w:t>
      </w:r>
      <w:r w:rsidR="00E27869">
        <w:rPr/>
        <w:t xml:space="preserve"> we ask our student reps to </w:t>
      </w:r>
      <w:r w:rsidR="00E27869">
        <w:rPr/>
        <w:t>maintain</w:t>
      </w:r>
      <w:r w:rsidR="00E27869">
        <w:rPr/>
        <w:t xml:space="preserve"> clear communication with one another </w:t>
      </w:r>
      <w:r w:rsidR="00E27869">
        <w:rPr/>
        <w:t>regarding</w:t>
      </w:r>
      <w:r w:rsidR="00E27869">
        <w:rPr/>
        <w:t xml:space="preserve"> duties that may have a fixed deadline so that these can be passed on and carried out by different reps depending on availability</w:t>
      </w:r>
      <w:r w:rsidR="00A961F3">
        <w:rPr/>
        <w:t xml:space="preserve"> and capacity</w:t>
      </w:r>
      <w:r w:rsidR="00E27869">
        <w:rPr/>
        <w:t>. We expect that student reps will share updates about actions so that periods of</w:t>
      </w:r>
      <w:r w:rsidR="00D80878">
        <w:rPr/>
        <w:t xml:space="preserve"> </w:t>
      </w:r>
      <w:r w:rsidR="56A3E0EC">
        <w:rPr/>
        <w:t>absence</w:t>
      </w:r>
      <w:r w:rsidR="00E27869">
        <w:rPr/>
        <w:t xml:space="preserve"> </w:t>
      </w:r>
      <w:r w:rsidR="00E27869">
        <w:rPr/>
        <w:t xml:space="preserve">will not affect communication and representation. </w:t>
      </w:r>
    </w:p>
    <w:p w:rsidR="004E6156" w:rsidP="01D478F6" w:rsidRDefault="00663279" w14:paraId="33A7F239" w14:textId="77777777" w14:noSpellErr="1">
      <w:pPr>
        <w:tabs>
          <w:tab w:val="left" w:pos="6771"/>
        </w:tabs>
        <w:rPr>
          <w:rStyle w:val="Heading3Char"/>
        </w:rPr>
      </w:pPr>
      <w:bookmarkStart w:name="_Toc1057885886" w:id="1626990944"/>
      <w:r w:rsidRPr="01D478F6" w:rsidR="00663279">
        <w:rPr>
          <w:rStyle w:val="Heading3Char"/>
        </w:rPr>
        <w:t>Recognition</w:t>
      </w:r>
      <w:bookmarkEnd w:id="1626990944"/>
    </w:p>
    <w:p w:rsidR="00E27869" w:rsidP="01D478F6" w:rsidRDefault="00663279" w14:paraId="524E9566" w14:noSpellErr="1" w14:textId="58CAE71E">
      <w:pPr>
        <w:tabs>
          <w:tab w:val="left" w:pos="6771"/>
        </w:tabs>
        <w:rPr>
          <w:highlight w:val="yellow"/>
        </w:rPr>
      </w:pPr>
      <w:r w:rsidR="00663279">
        <w:rPr/>
        <w:t>Subject to budget</w:t>
      </w:r>
      <w:r w:rsidR="3259C764">
        <w:rPr/>
        <w:t xml:space="preserve"> capacity</w:t>
      </w:r>
      <w:r w:rsidR="00663279">
        <w:rPr/>
        <w:t xml:space="preserve">, EastBio will </w:t>
      </w:r>
      <w:r w:rsidR="284FEB54">
        <w:rPr/>
        <w:t>consider</w:t>
      </w:r>
      <w:r w:rsidR="00663279">
        <w:rPr/>
        <w:t xml:space="preserve"> </w:t>
      </w:r>
      <w:r w:rsidR="00663279">
        <w:rPr/>
        <w:t>additional</w:t>
      </w:r>
      <w:r w:rsidR="00663279">
        <w:rPr/>
        <w:t xml:space="preserve"> EDI-focused training to student reps in support of their </w:t>
      </w:r>
      <w:r w:rsidR="53700697">
        <w:rPr/>
        <w:t>personal development</w:t>
      </w:r>
      <w:r w:rsidR="00663279">
        <w:rPr/>
        <w:t xml:space="preserve">. </w:t>
      </w:r>
      <w:r w:rsidR="3E934BDE">
        <w:rPr/>
        <w:t>The interconnectivity of development opportunities that are part of the role support was illustrated in a student reps’ test</w:t>
      </w:r>
      <w:r w:rsidR="3A0D8271">
        <w:rPr/>
        <w:t>imony that the Mental Health First Aid training they received made them “recognise early signs of depression and anxiety in themselves</w:t>
      </w:r>
      <w:r w:rsidR="3A0D8271">
        <w:rPr/>
        <w:t>”,</w:t>
      </w:r>
      <w:r w:rsidR="3A0D8271">
        <w:rPr/>
        <w:t xml:space="preserve"> for which they sought expert support. </w:t>
      </w:r>
      <w:r w:rsidR="59202D55">
        <w:rPr/>
        <w:t xml:space="preserve">In addition, </w:t>
      </w:r>
      <w:r w:rsidR="00D45393">
        <w:rPr/>
        <w:t xml:space="preserve">travel </w:t>
      </w:r>
      <w:r w:rsidR="00631249">
        <w:rPr/>
        <w:t xml:space="preserve">costs </w:t>
      </w:r>
      <w:r w:rsidR="00D45393">
        <w:rPr/>
        <w:t xml:space="preserve">(including subsistence) </w:t>
      </w:r>
      <w:r w:rsidR="790D5014">
        <w:rPr/>
        <w:t xml:space="preserve">incurred </w:t>
      </w:r>
      <w:r w:rsidR="00D45393">
        <w:rPr/>
        <w:t>as part of the role</w:t>
      </w:r>
      <w:r w:rsidR="68F24ADE">
        <w:rPr/>
        <w:t xml:space="preserve"> – such as for instance, travel to attend a training planning meeting -</w:t>
      </w:r>
      <w:r w:rsidR="00D45393">
        <w:rPr/>
        <w:t xml:space="preserve"> </w:t>
      </w:r>
      <w:r w:rsidR="00D45393">
        <w:rPr/>
        <w:t xml:space="preserve">will be reimbursed by </w:t>
      </w:r>
      <w:r w:rsidR="002D7A1E">
        <w:rPr/>
        <w:t>EastBio</w:t>
      </w:r>
      <w:r w:rsidR="00D45393">
        <w:rPr/>
        <w:t>.</w:t>
      </w:r>
    </w:p>
    <w:p w:rsidR="004E6156" w:rsidP="01D478F6" w:rsidRDefault="008F6615" w14:paraId="0A189283" w14:textId="77777777" w14:noSpellErr="1">
      <w:pPr>
        <w:tabs>
          <w:tab w:val="left" w:pos="6771"/>
        </w:tabs>
        <w:rPr>
          <w:rStyle w:val="Heading3Char"/>
        </w:rPr>
      </w:pPr>
      <w:bookmarkStart w:name="_Toc1662286458" w:id="617090639"/>
      <w:r w:rsidRPr="01D478F6" w:rsidR="008F6615">
        <w:rPr>
          <w:rStyle w:val="Heading3Char"/>
        </w:rPr>
        <w:t xml:space="preserve">Sensitive </w:t>
      </w:r>
      <w:r w:rsidRPr="01D478F6" w:rsidR="004E6156">
        <w:rPr>
          <w:rStyle w:val="Heading3Char"/>
        </w:rPr>
        <w:t>information</w:t>
      </w:r>
      <w:bookmarkEnd w:id="617090639"/>
    </w:p>
    <w:p w:rsidR="002623A1" w:rsidP="00095F08" w:rsidRDefault="00B264D1" w14:paraId="5E5FCC90" w14:noSpellErr="1" w14:textId="57068619">
      <w:pPr>
        <w:tabs>
          <w:tab w:val="left" w:pos="6771"/>
        </w:tabs>
      </w:pPr>
      <w:r w:rsidR="00B264D1">
        <w:rPr/>
        <w:t>Student reps</w:t>
      </w:r>
      <w:r w:rsidR="00315063">
        <w:rPr/>
        <w:t xml:space="preserve"> </w:t>
      </w:r>
      <w:r w:rsidR="208391DE">
        <w:rPr/>
        <w:t xml:space="preserve">may </w:t>
      </w:r>
      <w:r w:rsidR="00315063">
        <w:rPr/>
        <w:t xml:space="preserve">be approached at any point by any </w:t>
      </w:r>
      <w:r w:rsidR="002D7A1E">
        <w:rPr/>
        <w:t>EastBio</w:t>
      </w:r>
      <w:r w:rsidR="002D7A1E">
        <w:rPr/>
        <w:t xml:space="preserve"> </w:t>
      </w:r>
      <w:r w:rsidR="00315063">
        <w:rPr/>
        <w:t xml:space="preserve">student for advice and </w:t>
      </w:r>
      <w:r w:rsidR="00315063">
        <w:rPr/>
        <w:t>assistance</w:t>
      </w:r>
      <w:r w:rsidR="00B91B85">
        <w:rPr/>
        <w:t>;</w:t>
      </w:r>
      <w:r w:rsidR="00095F08">
        <w:rPr/>
        <w:t xml:space="preserve"> </w:t>
      </w:r>
      <w:r w:rsidR="00631249">
        <w:rPr/>
        <w:t xml:space="preserve">therefore, </w:t>
      </w:r>
      <w:r w:rsidR="00B91B85">
        <w:rPr/>
        <w:t xml:space="preserve">we ask student reps to be respectful, </w:t>
      </w:r>
      <w:r w:rsidR="00B91B85">
        <w:rPr/>
        <w:t>non-judgmental</w:t>
      </w:r>
      <w:r w:rsidR="005E1D0D">
        <w:rPr/>
        <w:t xml:space="preserve"> and discreet,</w:t>
      </w:r>
      <w:r w:rsidR="00B91B85">
        <w:rPr/>
        <w:t xml:space="preserve"> and seek the consent of the affected student before </w:t>
      </w:r>
      <w:r w:rsidR="13079D1E">
        <w:rPr/>
        <w:t>escalating a concern further, with the student’s consent</w:t>
      </w:r>
      <w:r w:rsidR="00B91B85">
        <w:rPr/>
        <w:t xml:space="preserve">. </w:t>
      </w:r>
      <w:r w:rsidR="00E27869">
        <w:rPr/>
        <w:t xml:space="preserve">Grave matters of a personal nature reported to a student rep may exceed their own </w:t>
      </w:r>
      <w:r w:rsidR="005E1D0D">
        <w:rPr/>
        <w:t xml:space="preserve">personal </w:t>
      </w:r>
      <w:r w:rsidR="008F6615">
        <w:rPr/>
        <w:t xml:space="preserve">coping </w:t>
      </w:r>
      <w:r w:rsidR="7097C04C">
        <w:rPr/>
        <w:t xml:space="preserve">capacity </w:t>
      </w:r>
      <w:r w:rsidR="00E27869">
        <w:rPr/>
        <w:t>and affect them adversely.</w:t>
      </w:r>
      <w:r w:rsidR="00E27869">
        <w:rPr/>
        <w:t xml:space="preserve"> </w:t>
      </w:r>
      <w:r w:rsidR="00E27869">
        <w:rPr/>
        <w:t xml:space="preserve">Such matters </w:t>
      </w:r>
      <w:r w:rsidR="6BEE3044">
        <w:rPr/>
        <w:t>should</w:t>
      </w:r>
      <w:r w:rsidR="00E27869">
        <w:rPr/>
        <w:t xml:space="preserve"> best </w:t>
      </w:r>
      <w:r w:rsidR="57885ED0">
        <w:rPr/>
        <w:t xml:space="preserve">be </w:t>
      </w:r>
      <w:r w:rsidR="00E27869">
        <w:rPr/>
        <w:t>referred</w:t>
      </w:r>
      <w:r w:rsidR="00E27869">
        <w:rPr/>
        <w:t xml:space="preserve"> to the </w:t>
      </w:r>
      <w:r w:rsidR="002D7A1E">
        <w:rPr/>
        <w:t>EastBio</w:t>
      </w:r>
      <w:r w:rsidR="002D7A1E">
        <w:rPr/>
        <w:t xml:space="preserve"> </w:t>
      </w:r>
      <w:r w:rsidR="00E27869">
        <w:rPr/>
        <w:t xml:space="preserve">MHFA group, whose members have </w:t>
      </w:r>
      <w:r w:rsidR="005E1D0D">
        <w:rPr/>
        <w:t>received</w:t>
      </w:r>
      <w:r w:rsidR="00E27869">
        <w:rPr/>
        <w:t xml:space="preserve"> relevant training and can signpost</w:t>
      </w:r>
      <w:r w:rsidR="00E27869">
        <w:rPr/>
        <w:t xml:space="preserve"> </w:t>
      </w:r>
      <w:r w:rsidR="4181AD0C">
        <w:rPr/>
        <w:t xml:space="preserve">students </w:t>
      </w:r>
      <w:r w:rsidR="00E27869">
        <w:rPr/>
        <w:t xml:space="preserve">to </w:t>
      </w:r>
      <w:r w:rsidR="005E1D0D">
        <w:rPr/>
        <w:t xml:space="preserve">appropriate </w:t>
      </w:r>
      <w:r w:rsidR="00E27869">
        <w:rPr/>
        <w:t>services</w:t>
      </w:r>
      <w:r w:rsidR="00E27869">
        <w:rPr/>
        <w:t>.</w:t>
      </w:r>
    </w:p>
    <w:p w:rsidR="00D45393" w:rsidP="00D45393" w:rsidRDefault="002D7A1E" w14:paraId="46A6EF24" w14:textId="28210E01" w14:noSpellErr="1">
      <w:pPr>
        <w:pStyle w:val="Heading2"/>
      </w:pPr>
      <w:bookmarkStart w:name="_Toc657853634" w:id="225196830"/>
      <w:r w:rsidR="002D7A1E">
        <w:rPr/>
        <w:t>EastBio</w:t>
      </w:r>
      <w:r w:rsidR="00D45393">
        <w:rPr/>
        <w:t xml:space="preserve"> Mental Health First Aid</w:t>
      </w:r>
      <w:r w:rsidR="005E1D0D">
        <w:rPr/>
        <w:t>er</w:t>
      </w:r>
      <w:r w:rsidR="004E6156">
        <w:rPr/>
        <w:t>s</w:t>
      </w:r>
      <w:bookmarkEnd w:id="225196830"/>
    </w:p>
    <w:p w:rsidR="002623A1" w:rsidP="00A242CD" w:rsidRDefault="00A242CD" w14:paraId="01975160" w14:noSpellErr="1" w14:textId="33031264">
      <w:pPr>
        <w:tabs>
          <w:tab w:val="left" w:pos="6771"/>
        </w:tabs>
      </w:pPr>
      <w:r w:rsidR="00A242CD">
        <w:rPr/>
        <w:t xml:space="preserve">The </w:t>
      </w:r>
      <w:r w:rsidRPr="01D478F6" w:rsidR="00D45393">
        <w:rPr>
          <w:b w:val="1"/>
          <w:bCs w:val="1"/>
        </w:rPr>
        <w:t>MHFA</w:t>
      </w:r>
      <w:r w:rsidRPr="01D478F6" w:rsidR="00A242CD">
        <w:rPr>
          <w:b w:val="1"/>
          <w:bCs w:val="1"/>
        </w:rPr>
        <w:t xml:space="preserve"> group</w:t>
      </w:r>
      <w:r w:rsidR="00A242CD">
        <w:rPr/>
        <w:t xml:space="preserve"> consist</w:t>
      </w:r>
      <w:r w:rsidR="004E6156">
        <w:rPr/>
        <w:t>s</w:t>
      </w:r>
      <w:r w:rsidR="00A242CD">
        <w:rPr/>
        <w:t xml:space="preserve"> of </w:t>
      </w:r>
      <w:r w:rsidR="00B32DB2">
        <w:rPr/>
        <w:t>student</w:t>
      </w:r>
      <w:r w:rsidR="004E6156">
        <w:rPr/>
        <w:t>s</w:t>
      </w:r>
      <w:r w:rsidR="00B32DB2">
        <w:rPr/>
        <w:t xml:space="preserve"> and members of staff who </w:t>
      </w:r>
      <w:r w:rsidR="00A242CD">
        <w:rPr/>
        <w:t xml:space="preserve">received </w:t>
      </w:r>
      <w:r w:rsidR="004E6156">
        <w:rPr/>
        <w:t xml:space="preserve">formal </w:t>
      </w:r>
      <w:r w:rsidR="00A242CD">
        <w:rPr/>
        <w:t xml:space="preserve">training in Mental Health First Aid </w:t>
      </w:r>
      <w:r w:rsidR="319458D7">
        <w:rPr/>
        <w:t>organised by EastBio with BBSRC funding</w:t>
      </w:r>
      <w:r w:rsidR="00B32DB2">
        <w:rPr/>
        <w:t>. T</w:t>
      </w:r>
      <w:r w:rsidR="00E23A81">
        <w:rPr/>
        <w:t>he group</w:t>
      </w:r>
      <w:r w:rsidR="00A242CD">
        <w:rPr/>
        <w:t xml:space="preserve"> is a crucial</w:t>
      </w:r>
      <w:r w:rsidR="005C1693">
        <w:rPr/>
        <w:t xml:space="preserve">, albeit informal </w:t>
      </w:r>
      <w:r w:rsidR="00A242CD">
        <w:rPr/>
        <w:t>mechanism for pro-active pastoral support</w:t>
      </w:r>
      <w:r w:rsidR="005C1693">
        <w:rPr/>
        <w:t xml:space="preserve"> and signposting</w:t>
      </w:r>
      <w:r w:rsidR="00A242CD">
        <w:rPr/>
        <w:t xml:space="preserve"> to current students. </w:t>
      </w:r>
      <w:r w:rsidR="11D56DB7">
        <w:rPr/>
        <w:t xml:space="preserve">The </w:t>
      </w:r>
      <w:r w:rsidR="002D7A1E">
        <w:rPr/>
        <w:t>EastBio</w:t>
      </w:r>
      <w:r w:rsidR="002D7A1E">
        <w:rPr/>
        <w:t xml:space="preserve"> </w:t>
      </w:r>
      <w:r w:rsidR="6A5592DF">
        <w:rPr/>
        <w:t xml:space="preserve">team </w:t>
      </w:r>
      <w:r w:rsidR="00E23A81">
        <w:rPr/>
        <w:t>is responsible for</w:t>
      </w:r>
      <w:r w:rsidR="00E23A81">
        <w:rPr/>
        <w:t xml:space="preserve"> </w:t>
      </w:r>
      <w:r w:rsidR="00B32DB2">
        <w:rPr/>
        <w:t>facilitating</w:t>
      </w:r>
      <w:r w:rsidR="00B32DB2">
        <w:rPr/>
        <w:t xml:space="preserve"> c</w:t>
      </w:r>
      <w:r w:rsidR="7528986C">
        <w:rPr/>
        <w:t xml:space="preserve">ommunication </w:t>
      </w:r>
      <w:r w:rsidR="00B32DB2">
        <w:rPr/>
        <w:t>between students</w:t>
      </w:r>
      <w:r w:rsidR="62084F98">
        <w:rPr/>
        <w:t xml:space="preserve"> in need of this service</w:t>
      </w:r>
      <w:r w:rsidR="00B32DB2">
        <w:rPr/>
        <w:t xml:space="preserve"> and the </w:t>
      </w:r>
      <w:r w:rsidR="6398CB84">
        <w:rPr/>
        <w:t xml:space="preserve">First Aiders </w:t>
      </w:r>
      <w:r w:rsidR="00B32DB2">
        <w:rPr/>
        <w:t xml:space="preserve">group </w:t>
      </w:r>
      <w:r w:rsidR="00E23A81">
        <w:rPr/>
        <w:t xml:space="preserve">and </w:t>
      </w:r>
      <w:r w:rsidR="4788D3D6">
        <w:rPr/>
        <w:t xml:space="preserve">for </w:t>
      </w:r>
      <w:r w:rsidR="00B32DB2">
        <w:rPr/>
        <w:t xml:space="preserve">sharing </w:t>
      </w:r>
      <w:r w:rsidR="49938A0F">
        <w:rPr/>
        <w:t xml:space="preserve">relevant </w:t>
      </w:r>
      <w:r w:rsidR="00B32DB2">
        <w:rPr/>
        <w:t xml:space="preserve">resources and news via </w:t>
      </w:r>
      <w:r w:rsidR="00E23A81">
        <w:rPr/>
        <w:t>the monthly Newsletter</w:t>
      </w:r>
      <w:r w:rsidR="00A242CD">
        <w:rPr/>
        <w:t>.</w:t>
      </w:r>
      <w:r w:rsidR="00807A90">
        <w:rPr/>
        <w:t xml:space="preserve"> </w:t>
      </w:r>
      <w:r w:rsidR="6ED9BAB9">
        <w:rPr/>
        <w:t>EastBio</w:t>
      </w:r>
      <w:r w:rsidR="00807A90">
        <w:rPr/>
        <w:t xml:space="preserve"> welcomes </w:t>
      </w:r>
      <w:r w:rsidR="1A752EB2">
        <w:rPr/>
        <w:t xml:space="preserve">recommendations </w:t>
      </w:r>
      <w:r w:rsidR="00807A90">
        <w:rPr/>
        <w:t xml:space="preserve">to </w:t>
      </w:r>
      <w:r w:rsidR="19C8ABDD">
        <w:rPr/>
        <w:t xml:space="preserve">further </w:t>
      </w:r>
      <w:r w:rsidR="00807A90">
        <w:rPr/>
        <w:t xml:space="preserve">integrate </w:t>
      </w:r>
      <w:r w:rsidR="00E23A81">
        <w:rPr/>
        <w:t>th</w:t>
      </w:r>
      <w:r w:rsidR="6095031E">
        <w:rPr/>
        <w:t>is support across our programme, the partnership</w:t>
      </w:r>
      <w:r w:rsidR="2E897856">
        <w:rPr/>
        <w:t>,</w:t>
      </w:r>
      <w:r w:rsidR="6095031E">
        <w:rPr/>
        <w:t xml:space="preserve"> a</w:t>
      </w:r>
      <w:r w:rsidR="472D041B">
        <w:rPr/>
        <w:t xml:space="preserve">s well as </w:t>
      </w:r>
      <w:r w:rsidR="0D541460">
        <w:rPr/>
        <w:t xml:space="preserve">other DLAs and </w:t>
      </w:r>
      <w:r w:rsidR="00B32DB2">
        <w:rPr/>
        <w:t>external stakeholders</w:t>
      </w:r>
      <w:r w:rsidR="00807A90">
        <w:rPr/>
        <w:t>.</w:t>
      </w:r>
    </w:p>
    <w:p w:rsidR="01D478F6" w:rsidP="01D478F6" w:rsidRDefault="01D478F6" w14:paraId="348D9D41" w14:textId="33F01951">
      <w:pPr>
        <w:tabs>
          <w:tab w:val="left" w:leader="none" w:pos="6771"/>
        </w:tabs>
      </w:pPr>
    </w:p>
    <w:p w:rsidR="01D478F6" w:rsidRDefault="01D478F6" w14:paraId="5D712C87" w14:textId="10D891C8">
      <w:r>
        <w:br w:type="page"/>
      </w:r>
    </w:p>
    <w:p w:rsidR="01D478F6" w:rsidP="01D478F6" w:rsidRDefault="01D478F6" w14:paraId="4E6DF143" w14:textId="3327B460">
      <w:pPr>
        <w:pStyle w:val="Heading1"/>
      </w:pPr>
      <w:bookmarkStart w:name="_Toc253262411" w:id="923178091"/>
      <w:r w:rsidR="6EFF9E8E">
        <w:rPr/>
        <w:t>APPENDIX</w:t>
      </w:r>
      <w:bookmarkEnd w:id="923178091"/>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502"/>
        <w:gridCol w:w="4502"/>
      </w:tblGrid>
      <w:tr w:rsidR="01D478F6" w:rsidTr="01D478F6" w14:paraId="7E27A3A3">
        <w:trPr>
          <w:trHeight w:val="300"/>
        </w:trPr>
        <w:tc>
          <w:tcPr>
            <w:tcW w:w="9004" w:type="dxa"/>
            <w:gridSpan w:val="2"/>
            <w:tcMar>
              <w:left w:w="105" w:type="dxa"/>
              <w:right w:w="105" w:type="dxa"/>
            </w:tcMar>
            <w:vAlign w:val="top"/>
          </w:tcPr>
          <w:p w:rsidR="01D478F6" w:rsidP="01D478F6" w:rsidRDefault="01D478F6" w14:paraId="023AEA18" w14:textId="23472B6D">
            <w:pPr>
              <w:rPr>
                <w:rFonts w:ascii="Calibri" w:hAnsi="Calibri" w:eastAsia="Calibri" w:cs="Calibri"/>
                <w:b w:val="0"/>
                <w:bCs w:val="0"/>
                <w:i w:val="0"/>
                <w:iCs w:val="0"/>
                <w:sz w:val="28"/>
                <w:szCs w:val="28"/>
              </w:rPr>
            </w:pPr>
            <w:r w:rsidRPr="01D478F6" w:rsidR="01D478F6">
              <w:rPr>
                <w:rFonts w:ascii="Calibri" w:hAnsi="Calibri" w:eastAsia="Calibri" w:cs="Calibri"/>
                <w:b w:val="1"/>
                <w:bCs w:val="1"/>
                <w:i w:val="0"/>
                <w:iCs w:val="0"/>
                <w:sz w:val="28"/>
                <w:szCs w:val="28"/>
                <w:lang w:val="en-GB"/>
              </w:rPr>
              <w:t>UKRI links and resources</w:t>
            </w:r>
          </w:p>
        </w:tc>
      </w:tr>
      <w:tr w:rsidR="01D478F6" w:rsidTr="01D478F6" w14:paraId="7CC6E71D">
        <w:trPr>
          <w:trHeight w:val="300"/>
        </w:trPr>
        <w:tc>
          <w:tcPr>
            <w:tcW w:w="4502" w:type="dxa"/>
            <w:tcMar>
              <w:left w:w="105" w:type="dxa"/>
              <w:right w:w="105" w:type="dxa"/>
            </w:tcMar>
            <w:vAlign w:val="top"/>
          </w:tcPr>
          <w:p w:rsidR="727654F8" w:rsidP="01D478F6" w:rsidRDefault="727654F8" w14:paraId="38A5611B" w14:textId="22629530">
            <w:pPr>
              <w:pStyle w:val="Normal"/>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01D478F6" w:rsidR="727654F8">
              <w:rPr>
                <w:rFonts w:ascii="Calibri" w:hAnsi="Calibri" w:eastAsia="Calibri" w:cs="Calibri"/>
                <w:b w:val="1"/>
                <w:bCs w:val="1"/>
                <w:i w:val="0"/>
                <w:iCs w:val="0"/>
                <w:caps w:val="0"/>
                <w:smallCaps w:val="0"/>
                <w:noProof w:val="0"/>
                <w:color w:val="000000" w:themeColor="text1" w:themeTint="FF" w:themeShade="FF"/>
                <w:sz w:val="22"/>
                <w:szCs w:val="22"/>
                <w:lang w:val="en-GB"/>
              </w:rPr>
              <w:t>UKRI Standard Terms and Conditions of Training Grants</w:t>
            </w:r>
          </w:p>
        </w:tc>
        <w:tc>
          <w:tcPr>
            <w:tcW w:w="4502" w:type="dxa"/>
            <w:tcMar>
              <w:left w:w="105" w:type="dxa"/>
              <w:right w:w="105" w:type="dxa"/>
            </w:tcMar>
            <w:vAlign w:val="top"/>
          </w:tcPr>
          <w:p w:rsidR="01D478F6" w:rsidP="01D478F6" w:rsidRDefault="01D478F6" w14:paraId="700E9F3B" w14:textId="73FC29BA">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f7a7a295f05840db">
              <w:r w:rsidRPr="01D478F6" w:rsidR="727654F8">
                <w:rPr>
                  <w:rStyle w:val="Hyperlink"/>
                  <w:rFonts w:ascii="Calibri" w:hAnsi="Calibri" w:eastAsia="Calibri" w:cs="Calibri"/>
                  <w:b w:val="0"/>
                  <w:bCs w:val="0"/>
                  <w:i w:val="0"/>
                  <w:iCs w:val="0"/>
                  <w:caps w:val="0"/>
                  <w:smallCaps w:val="0"/>
                  <w:strike w:val="0"/>
                  <w:dstrike w:val="0"/>
                  <w:noProof w:val="0"/>
                  <w:sz w:val="22"/>
                  <w:szCs w:val="22"/>
                  <w:lang w:val="en-GB"/>
                </w:rPr>
                <w:t>https://www.ukri.org/wp-content/uploads/2025/10/UKRI-011025-StandardTrainingGrant-TermsandConditions.pdf</w:t>
              </w:r>
            </w:hyperlink>
          </w:p>
          <w:p w:rsidR="01D478F6" w:rsidP="01D478F6" w:rsidRDefault="01D478F6" w14:paraId="2348298B" w14:textId="14ABA495">
            <w:pPr>
              <w:pStyle w:val="Normal"/>
              <w:bidi w:val="0"/>
              <w:rPr>
                <w:rFonts w:ascii="Calibri" w:hAnsi="Calibri" w:eastAsia="Calibri" w:cs="Calibri"/>
                <w:b w:val="0"/>
                <w:bCs w:val="0"/>
                <w:i w:val="0"/>
                <w:iCs w:val="0"/>
                <w:sz w:val="22"/>
                <w:szCs w:val="22"/>
                <w:lang w:val="en-GB"/>
              </w:rPr>
            </w:pPr>
          </w:p>
        </w:tc>
      </w:tr>
      <w:tr w:rsidR="01D478F6" w:rsidTr="01D478F6" w14:paraId="65C2FC66">
        <w:trPr>
          <w:trHeight w:val="300"/>
        </w:trPr>
        <w:tc>
          <w:tcPr>
            <w:tcW w:w="4502" w:type="dxa"/>
            <w:tcMar>
              <w:left w:w="105" w:type="dxa"/>
              <w:right w:w="105" w:type="dxa"/>
            </w:tcMar>
            <w:vAlign w:val="top"/>
          </w:tcPr>
          <w:p w:rsidR="727654F8" w:rsidP="01D478F6" w:rsidRDefault="727654F8" w14:paraId="17D98FC5" w14:textId="5A991AC4">
            <w:pPr>
              <w:pStyle w:val="Normal"/>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01D478F6" w:rsidR="727654F8">
              <w:rPr>
                <w:rFonts w:ascii="Calibri" w:hAnsi="Calibri" w:eastAsia="Calibri" w:cs="Calibri"/>
                <w:b w:val="1"/>
                <w:bCs w:val="1"/>
                <w:i w:val="0"/>
                <w:iCs w:val="0"/>
                <w:caps w:val="0"/>
                <w:smallCaps w:val="0"/>
                <w:noProof w:val="0"/>
                <w:color w:val="000000" w:themeColor="text1" w:themeTint="FF" w:themeShade="FF"/>
                <w:sz w:val="22"/>
                <w:szCs w:val="22"/>
                <w:lang w:val="en-GB"/>
              </w:rPr>
              <w:t>UKRI Disabled Student Allowance (DSA) frame</w:t>
            </w:r>
          </w:p>
        </w:tc>
        <w:tc>
          <w:tcPr>
            <w:tcW w:w="4502" w:type="dxa"/>
            <w:tcMar>
              <w:left w:w="105" w:type="dxa"/>
              <w:right w:w="105" w:type="dxa"/>
            </w:tcMar>
            <w:vAlign w:val="top"/>
          </w:tcPr>
          <w:p w:rsidR="01D478F6" w:rsidP="01D478F6" w:rsidRDefault="01D478F6" w14:paraId="47BA8C46" w14:textId="5BFF3BB3">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38b7bc7190db445b">
              <w:r w:rsidRPr="01D478F6" w:rsidR="727654F8">
                <w:rPr>
                  <w:rStyle w:val="Hyperlink"/>
                  <w:rFonts w:ascii="Calibri" w:hAnsi="Calibri" w:eastAsia="Calibri" w:cs="Calibri"/>
                  <w:b w:val="0"/>
                  <w:bCs w:val="0"/>
                  <w:i w:val="0"/>
                  <w:iCs w:val="0"/>
                  <w:caps w:val="0"/>
                  <w:smallCaps w:val="0"/>
                  <w:strike w:val="0"/>
                  <w:dstrike w:val="0"/>
                  <w:noProof w:val="0"/>
                  <w:sz w:val="22"/>
                  <w:szCs w:val="22"/>
                  <w:lang w:val="en-GB"/>
                </w:rPr>
                <w:t>https://www.ukri.org/publications/disabled-students-allowance-dsa-framework/?utm_medium=email&amp;utm_source=govdelivery</w:t>
              </w:r>
            </w:hyperlink>
          </w:p>
          <w:p w:rsidR="01D478F6" w:rsidP="01D478F6" w:rsidRDefault="01D478F6" w14:paraId="5B589C0C" w14:textId="79F00306">
            <w:pPr>
              <w:pStyle w:val="Normal"/>
              <w:bidi w:val="0"/>
              <w:rPr>
                <w:rFonts w:ascii="Calibri" w:hAnsi="Calibri" w:eastAsia="Calibri" w:cs="Calibri"/>
                <w:b w:val="0"/>
                <w:bCs w:val="0"/>
                <w:i w:val="0"/>
                <w:iCs w:val="0"/>
                <w:sz w:val="22"/>
                <w:szCs w:val="22"/>
                <w:lang w:val="en-GB"/>
              </w:rPr>
            </w:pPr>
          </w:p>
        </w:tc>
      </w:tr>
      <w:tr w:rsidR="01D478F6" w:rsidTr="01D478F6" w14:paraId="7FC885F6">
        <w:trPr>
          <w:trHeight w:val="300"/>
        </w:trPr>
        <w:tc>
          <w:tcPr>
            <w:tcW w:w="4502" w:type="dxa"/>
            <w:tcMar>
              <w:left w:w="105" w:type="dxa"/>
              <w:right w:w="105" w:type="dxa"/>
            </w:tcMar>
            <w:vAlign w:val="top"/>
          </w:tcPr>
          <w:p w:rsidR="01D478F6" w:rsidP="01D478F6" w:rsidRDefault="01D478F6" w14:paraId="5F694988" w14:textId="769C2B8F">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BBSRC's Statement of Safeguarding Good Scientific Practice</w:t>
            </w:r>
          </w:p>
        </w:tc>
        <w:tc>
          <w:tcPr>
            <w:tcW w:w="4502" w:type="dxa"/>
            <w:tcMar>
              <w:left w:w="105" w:type="dxa"/>
              <w:right w:w="105" w:type="dxa"/>
            </w:tcMar>
            <w:vAlign w:val="top"/>
          </w:tcPr>
          <w:p w:rsidR="01D478F6" w:rsidP="01D478F6" w:rsidRDefault="01D478F6" w14:paraId="1EADB588" w14:textId="2EBCF6D5">
            <w:pPr>
              <w:rPr>
                <w:rFonts w:ascii="Calibri" w:hAnsi="Calibri" w:eastAsia="Calibri" w:cs="Calibri"/>
                <w:b w:val="0"/>
                <w:bCs w:val="0"/>
                <w:i w:val="0"/>
                <w:iCs w:val="0"/>
                <w:sz w:val="22"/>
                <w:szCs w:val="22"/>
              </w:rPr>
            </w:pPr>
            <w:hyperlink r:id="R238cafdd252a44b1">
              <w:r w:rsidRPr="01D478F6" w:rsidR="01D478F6">
                <w:rPr>
                  <w:rStyle w:val="Hyperlink"/>
                  <w:rFonts w:ascii="Calibri" w:hAnsi="Calibri" w:eastAsia="Calibri" w:cs="Calibri"/>
                  <w:b w:val="0"/>
                  <w:bCs w:val="0"/>
                  <w:i w:val="0"/>
                  <w:iCs w:val="0"/>
                  <w:sz w:val="22"/>
                  <w:szCs w:val="22"/>
                  <w:lang w:val="en-GB"/>
                </w:rPr>
                <w:t>https://www.ukri.org/publications/safeguarding-good-scientific-practice/</w:t>
              </w:r>
            </w:hyperlink>
          </w:p>
          <w:p w:rsidR="01D478F6" w:rsidP="01D478F6" w:rsidRDefault="01D478F6" w14:paraId="5CC5EC8D" w14:textId="7385192D">
            <w:pPr>
              <w:rPr>
                <w:rFonts w:ascii="Calibri" w:hAnsi="Calibri" w:eastAsia="Calibri" w:cs="Calibri"/>
                <w:b w:val="0"/>
                <w:bCs w:val="0"/>
                <w:i w:val="0"/>
                <w:iCs w:val="0"/>
                <w:sz w:val="22"/>
                <w:szCs w:val="22"/>
              </w:rPr>
            </w:pPr>
          </w:p>
        </w:tc>
      </w:tr>
      <w:tr w:rsidR="01D478F6" w:rsidTr="01D478F6" w14:paraId="14ABAE2B">
        <w:trPr>
          <w:trHeight w:val="300"/>
        </w:trPr>
        <w:tc>
          <w:tcPr>
            <w:tcW w:w="4502" w:type="dxa"/>
            <w:tcMar>
              <w:left w:w="105" w:type="dxa"/>
              <w:right w:w="105" w:type="dxa"/>
            </w:tcMar>
            <w:vAlign w:val="top"/>
          </w:tcPr>
          <w:p w:rsidR="01D478F6" w:rsidP="01D478F6" w:rsidRDefault="01D478F6" w14:paraId="46BDE54B" w14:textId="539D8B48">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UKRI's Good Research Resource Hub</w:t>
            </w:r>
          </w:p>
        </w:tc>
        <w:tc>
          <w:tcPr>
            <w:tcW w:w="4502" w:type="dxa"/>
            <w:tcMar>
              <w:left w:w="105" w:type="dxa"/>
              <w:right w:w="105" w:type="dxa"/>
            </w:tcMar>
            <w:vAlign w:val="top"/>
          </w:tcPr>
          <w:p w:rsidR="01D478F6" w:rsidP="01D478F6" w:rsidRDefault="01D478F6" w14:paraId="54AFCE14" w14:textId="13AD360B">
            <w:pPr>
              <w:rPr>
                <w:rFonts w:ascii="Calibri" w:hAnsi="Calibri" w:eastAsia="Calibri" w:cs="Calibri"/>
                <w:b w:val="0"/>
                <w:bCs w:val="0"/>
                <w:i w:val="0"/>
                <w:iCs w:val="0"/>
                <w:sz w:val="22"/>
                <w:szCs w:val="22"/>
              </w:rPr>
            </w:pPr>
            <w:hyperlink r:id="Rb9a6f786d222499d">
              <w:r w:rsidRPr="01D478F6" w:rsidR="01D478F6">
                <w:rPr>
                  <w:rStyle w:val="Hyperlink"/>
                  <w:rFonts w:ascii="Calibri" w:hAnsi="Calibri" w:eastAsia="Calibri" w:cs="Calibri"/>
                  <w:b w:val="0"/>
                  <w:bCs w:val="0"/>
                  <w:i w:val="0"/>
                  <w:iCs w:val="0"/>
                  <w:sz w:val="22"/>
                  <w:szCs w:val="22"/>
                  <w:lang w:val="en-GB"/>
                </w:rPr>
                <w:t>https://www.ukri.org/manage-your-award/good-research-resource-hub/</w:t>
              </w:r>
            </w:hyperlink>
          </w:p>
        </w:tc>
      </w:tr>
      <w:tr w:rsidR="01D478F6" w:rsidTr="01D478F6" w14:paraId="2FA06E8A">
        <w:trPr>
          <w:trHeight w:val="300"/>
        </w:trPr>
        <w:tc>
          <w:tcPr>
            <w:tcW w:w="4502" w:type="dxa"/>
            <w:tcMar>
              <w:left w:w="105" w:type="dxa"/>
              <w:right w:w="105" w:type="dxa"/>
            </w:tcMar>
            <w:vAlign w:val="top"/>
          </w:tcPr>
          <w:p w:rsidR="01D478F6" w:rsidP="01D478F6" w:rsidRDefault="01D478F6" w14:paraId="42DB4DC5" w14:textId="5AB7EE8E">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Terms and conditions for training funding</w:t>
            </w:r>
          </w:p>
        </w:tc>
        <w:tc>
          <w:tcPr>
            <w:tcW w:w="4502" w:type="dxa"/>
            <w:tcMar>
              <w:left w:w="105" w:type="dxa"/>
              <w:right w:w="105" w:type="dxa"/>
            </w:tcMar>
            <w:vAlign w:val="top"/>
          </w:tcPr>
          <w:p w:rsidR="01D478F6" w:rsidP="01D478F6" w:rsidRDefault="01D478F6" w14:paraId="5591BAF2" w14:textId="04CBD712">
            <w:pPr>
              <w:rPr>
                <w:rFonts w:ascii="Calibri" w:hAnsi="Calibri" w:eastAsia="Calibri" w:cs="Calibri"/>
                <w:b w:val="0"/>
                <w:bCs w:val="0"/>
                <w:i w:val="0"/>
                <w:iCs w:val="0"/>
                <w:sz w:val="22"/>
                <w:szCs w:val="22"/>
              </w:rPr>
            </w:pPr>
            <w:hyperlink r:id="R704c61ab8b3d4254">
              <w:r w:rsidRPr="01D478F6" w:rsidR="01D478F6">
                <w:rPr>
                  <w:rStyle w:val="Hyperlink"/>
                  <w:rFonts w:ascii="Calibri" w:hAnsi="Calibri" w:eastAsia="Calibri" w:cs="Calibri"/>
                  <w:b w:val="0"/>
                  <w:bCs w:val="0"/>
                  <w:i w:val="0"/>
                  <w:iCs w:val="0"/>
                  <w:sz w:val="22"/>
                  <w:szCs w:val="22"/>
                  <w:lang w:val="en-GB"/>
                </w:rPr>
                <w:t>https://www.ukri.org/publications/terms-and-conditions-for-training-funding/</w:t>
              </w:r>
            </w:hyperlink>
          </w:p>
        </w:tc>
      </w:tr>
      <w:tr w:rsidR="01D478F6" w:rsidTr="01D478F6" w14:paraId="5F40C3C8">
        <w:trPr>
          <w:trHeight w:val="300"/>
        </w:trPr>
        <w:tc>
          <w:tcPr>
            <w:tcW w:w="4502" w:type="dxa"/>
            <w:tcMar>
              <w:left w:w="105" w:type="dxa"/>
              <w:right w:w="105" w:type="dxa"/>
            </w:tcMar>
            <w:vAlign w:val="top"/>
          </w:tcPr>
          <w:p w:rsidR="01D478F6" w:rsidP="01D478F6" w:rsidRDefault="01D478F6" w14:paraId="658B5225" w14:textId="7F27E2DE">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NERC DTP and CDT significant change form</w:t>
            </w:r>
          </w:p>
        </w:tc>
        <w:tc>
          <w:tcPr>
            <w:tcW w:w="4502" w:type="dxa"/>
            <w:tcMar>
              <w:left w:w="105" w:type="dxa"/>
              <w:right w:w="105" w:type="dxa"/>
            </w:tcMar>
            <w:vAlign w:val="top"/>
          </w:tcPr>
          <w:p w:rsidR="01D478F6" w:rsidP="01D478F6" w:rsidRDefault="01D478F6" w14:paraId="6E3C28AC" w14:textId="71E8907A">
            <w:pPr>
              <w:rPr>
                <w:rFonts w:ascii="Calibri" w:hAnsi="Calibri" w:eastAsia="Calibri" w:cs="Calibri"/>
                <w:b w:val="0"/>
                <w:bCs w:val="0"/>
                <w:i w:val="0"/>
                <w:iCs w:val="0"/>
                <w:sz w:val="22"/>
                <w:szCs w:val="22"/>
              </w:rPr>
            </w:pPr>
            <w:hyperlink r:id="R6fb8b681c5c7456b">
              <w:r w:rsidRPr="01D478F6" w:rsidR="01D478F6">
                <w:rPr>
                  <w:rStyle w:val="Hyperlink"/>
                  <w:rFonts w:ascii="Calibri" w:hAnsi="Calibri" w:eastAsia="Calibri" w:cs="Calibri"/>
                  <w:b w:val="0"/>
                  <w:bCs w:val="0"/>
                  <w:i w:val="0"/>
                  <w:iCs w:val="0"/>
                  <w:sz w:val="22"/>
                  <w:szCs w:val="22"/>
                  <w:lang w:val="en-GB"/>
                </w:rPr>
                <w:t>https://www.ukri.org/publications/nerc-dtp-and-cdt-significant-change-form/</w:t>
              </w:r>
            </w:hyperlink>
          </w:p>
        </w:tc>
      </w:tr>
      <w:tr w:rsidR="01D478F6" w:rsidTr="01D478F6" w14:paraId="0C3A6AFA">
        <w:trPr>
          <w:trHeight w:val="300"/>
        </w:trPr>
        <w:tc>
          <w:tcPr>
            <w:tcW w:w="4502" w:type="dxa"/>
            <w:tcMar>
              <w:left w:w="105" w:type="dxa"/>
              <w:right w:w="105" w:type="dxa"/>
            </w:tcMar>
            <w:vAlign w:val="top"/>
          </w:tcPr>
          <w:p w:rsidR="01D478F6" w:rsidP="01D478F6" w:rsidRDefault="01D478F6" w14:paraId="0147A1A4" w14:textId="1AA35D1F">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BBSRC Collaborative Awards in Science and Engineering (CASE)</w:t>
            </w:r>
          </w:p>
          <w:p w:rsidR="01D478F6" w:rsidP="01D478F6" w:rsidRDefault="01D478F6" w14:paraId="0F6A2768" w14:textId="7F765A38">
            <w:pPr>
              <w:rPr>
                <w:rFonts w:ascii="Calibri" w:hAnsi="Calibri" w:eastAsia="Calibri" w:cs="Calibri"/>
                <w:b w:val="0"/>
                <w:bCs w:val="0"/>
                <w:i w:val="0"/>
                <w:iCs w:val="0"/>
                <w:sz w:val="22"/>
                <w:szCs w:val="22"/>
              </w:rPr>
            </w:pPr>
          </w:p>
        </w:tc>
        <w:tc>
          <w:tcPr>
            <w:tcW w:w="4502" w:type="dxa"/>
            <w:tcMar>
              <w:left w:w="105" w:type="dxa"/>
              <w:right w:w="105" w:type="dxa"/>
            </w:tcMar>
            <w:vAlign w:val="top"/>
          </w:tcPr>
          <w:p w:rsidR="01D478F6" w:rsidP="01D478F6" w:rsidRDefault="01D478F6" w14:paraId="5DE0320B" w14:textId="68FE18FA">
            <w:pPr>
              <w:rPr>
                <w:rFonts w:ascii="Calibri" w:hAnsi="Calibri" w:eastAsia="Calibri" w:cs="Calibri"/>
                <w:b w:val="0"/>
                <w:bCs w:val="0"/>
                <w:i w:val="0"/>
                <w:iCs w:val="0"/>
                <w:sz w:val="22"/>
                <w:szCs w:val="22"/>
              </w:rPr>
            </w:pPr>
            <w:hyperlink r:id="R43a79df80d3747bd">
              <w:r w:rsidRPr="01D478F6" w:rsidR="01D478F6">
                <w:rPr>
                  <w:rStyle w:val="Hyperlink"/>
                  <w:rFonts w:ascii="Calibri" w:hAnsi="Calibri" w:eastAsia="Calibri" w:cs="Calibri"/>
                  <w:b w:val="0"/>
                  <w:bCs w:val="0"/>
                  <w:i w:val="0"/>
                  <w:iCs w:val="0"/>
                  <w:sz w:val="22"/>
                  <w:szCs w:val="22"/>
                  <w:lang w:val="en-GB"/>
                </w:rPr>
                <w:t>https://www.ukri.org/what-we-do/developing-people-and-skills/bbsrc/doctoral-training/studentships/</w:t>
              </w:r>
            </w:hyperlink>
          </w:p>
        </w:tc>
      </w:tr>
      <w:tr w:rsidR="01D478F6" w:rsidTr="01D478F6" w14:paraId="4BA4CF32">
        <w:trPr>
          <w:trHeight w:val="300"/>
        </w:trPr>
        <w:tc>
          <w:tcPr>
            <w:tcW w:w="4502" w:type="dxa"/>
            <w:tcMar>
              <w:left w:w="105" w:type="dxa"/>
              <w:right w:w="105" w:type="dxa"/>
            </w:tcMar>
            <w:vAlign w:val="top"/>
          </w:tcPr>
          <w:p w:rsidR="01D478F6" w:rsidP="01D478F6" w:rsidRDefault="01D478F6" w14:paraId="6EB3CDF4" w14:textId="54E288CF">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Statement of Expectations for Doctoral Training</w:t>
            </w:r>
          </w:p>
        </w:tc>
        <w:tc>
          <w:tcPr>
            <w:tcW w:w="4502" w:type="dxa"/>
            <w:tcMar>
              <w:left w:w="105" w:type="dxa"/>
              <w:right w:w="105" w:type="dxa"/>
            </w:tcMar>
            <w:vAlign w:val="top"/>
          </w:tcPr>
          <w:p w:rsidR="01D478F6" w:rsidP="01D478F6" w:rsidRDefault="01D478F6" w14:paraId="04BCF8C8" w14:textId="476458C2">
            <w:pPr>
              <w:rPr>
                <w:rFonts w:ascii="Calibri" w:hAnsi="Calibri" w:eastAsia="Calibri" w:cs="Calibri"/>
                <w:b w:val="0"/>
                <w:bCs w:val="0"/>
                <w:i w:val="0"/>
                <w:iCs w:val="0"/>
                <w:sz w:val="22"/>
                <w:szCs w:val="22"/>
              </w:rPr>
            </w:pPr>
            <w:hyperlink r:id="R310fc8f15ffb4607">
              <w:r w:rsidRPr="01D478F6" w:rsidR="01D478F6">
                <w:rPr>
                  <w:rStyle w:val="Hyperlink"/>
                  <w:rFonts w:ascii="Calibri" w:hAnsi="Calibri" w:eastAsia="Calibri" w:cs="Calibri"/>
                  <w:b w:val="0"/>
                  <w:bCs w:val="0"/>
                  <w:i w:val="0"/>
                  <w:iCs w:val="0"/>
                  <w:sz w:val="22"/>
                  <w:szCs w:val="22"/>
                  <w:lang w:val="en-GB"/>
                </w:rPr>
                <w:t>https://www.ukri.org/wp-content/uploads/2024/01/UKRI-300124-StatementExpectationsDoctoralTrainingJanuary2024.pdf</w:t>
              </w:r>
            </w:hyperlink>
          </w:p>
          <w:p w:rsidR="01D478F6" w:rsidP="01D478F6" w:rsidRDefault="01D478F6" w14:paraId="5F8EF593" w14:textId="67B4F67C">
            <w:pPr>
              <w:rPr>
                <w:rFonts w:ascii="Calibri" w:hAnsi="Calibri" w:eastAsia="Calibri" w:cs="Calibri"/>
                <w:b w:val="0"/>
                <w:bCs w:val="0"/>
                <w:i w:val="0"/>
                <w:iCs w:val="0"/>
                <w:sz w:val="22"/>
                <w:szCs w:val="22"/>
              </w:rPr>
            </w:pPr>
          </w:p>
        </w:tc>
      </w:tr>
      <w:tr w:rsidR="01D478F6" w:rsidTr="01D478F6" w14:paraId="3AC8CAFB">
        <w:trPr>
          <w:trHeight w:val="300"/>
        </w:trPr>
        <w:tc>
          <w:tcPr>
            <w:tcW w:w="4502" w:type="dxa"/>
            <w:tcMar>
              <w:left w:w="105" w:type="dxa"/>
              <w:right w:w="105" w:type="dxa"/>
            </w:tcMar>
            <w:vAlign w:val="top"/>
          </w:tcPr>
          <w:p w:rsidR="01D478F6" w:rsidP="01D478F6" w:rsidRDefault="01D478F6" w14:paraId="78678B40" w14:textId="17875224">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UKRI Brand guidelines</w:t>
            </w:r>
          </w:p>
        </w:tc>
        <w:tc>
          <w:tcPr>
            <w:tcW w:w="4502" w:type="dxa"/>
            <w:tcMar>
              <w:left w:w="105" w:type="dxa"/>
              <w:right w:w="105" w:type="dxa"/>
            </w:tcMar>
            <w:vAlign w:val="top"/>
          </w:tcPr>
          <w:p w:rsidR="01D478F6" w:rsidP="01D478F6" w:rsidRDefault="01D478F6" w14:paraId="4F3E0C83" w14:textId="45706E65">
            <w:pPr>
              <w:rPr>
                <w:rFonts w:ascii="Calibri" w:hAnsi="Calibri" w:eastAsia="Calibri" w:cs="Calibri"/>
                <w:b w:val="0"/>
                <w:bCs w:val="0"/>
                <w:i w:val="0"/>
                <w:iCs w:val="0"/>
                <w:sz w:val="22"/>
                <w:szCs w:val="22"/>
              </w:rPr>
            </w:pPr>
            <w:hyperlink w:anchor="/brand-guidelines/full-brand-guidelines" r:id="R53dd4720acc846c9">
              <w:r w:rsidRPr="01D478F6" w:rsidR="01D478F6">
                <w:rPr>
                  <w:rStyle w:val="Hyperlink"/>
                  <w:rFonts w:ascii="Calibri" w:hAnsi="Calibri" w:eastAsia="Calibri" w:cs="Calibri"/>
                  <w:b w:val="0"/>
                  <w:bCs w:val="0"/>
                  <w:i w:val="0"/>
                  <w:iCs w:val="0"/>
                  <w:sz w:val="22"/>
                  <w:szCs w:val="22"/>
                  <w:lang w:val="en-GB"/>
                </w:rPr>
                <w:t>https://ukri.frontify.com/d/zgfuBB2r7aAg/brand-basics?#/brand-guidelines/full-brand-guidelines</w:t>
              </w:r>
            </w:hyperlink>
          </w:p>
        </w:tc>
      </w:tr>
      <w:tr w:rsidR="01D478F6" w:rsidTr="01D478F6" w14:paraId="38663B92">
        <w:trPr>
          <w:trHeight w:val="300"/>
        </w:trPr>
        <w:tc>
          <w:tcPr>
            <w:tcW w:w="4502" w:type="dxa"/>
            <w:tcMar>
              <w:left w:w="105" w:type="dxa"/>
              <w:right w:w="105" w:type="dxa"/>
            </w:tcMar>
            <w:vAlign w:val="top"/>
          </w:tcPr>
          <w:p w:rsidR="01D478F6" w:rsidP="01D478F6" w:rsidRDefault="01D478F6" w14:paraId="4F035862" w14:textId="4C85C9F5">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UKRI Media and communications team</w:t>
            </w:r>
          </w:p>
        </w:tc>
        <w:tc>
          <w:tcPr>
            <w:tcW w:w="4502" w:type="dxa"/>
            <w:tcMar>
              <w:left w:w="105" w:type="dxa"/>
              <w:right w:w="105" w:type="dxa"/>
            </w:tcMar>
            <w:vAlign w:val="top"/>
          </w:tcPr>
          <w:p w:rsidR="01D478F6" w:rsidP="01D478F6" w:rsidRDefault="01D478F6" w14:paraId="541055C8" w14:textId="5766B724">
            <w:pPr>
              <w:rPr>
                <w:rFonts w:ascii="Calibri" w:hAnsi="Calibri" w:eastAsia="Calibri" w:cs="Calibri"/>
                <w:b w:val="0"/>
                <w:bCs w:val="0"/>
                <w:i w:val="0"/>
                <w:iCs w:val="0"/>
                <w:sz w:val="22"/>
                <w:szCs w:val="22"/>
              </w:rPr>
            </w:pPr>
            <w:hyperlink r:id="Ra47b7b25ad8a4b5f">
              <w:r w:rsidRPr="01D478F6" w:rsidR="01D478F6">
                <w:rPr>
                  <w:rStyle w:val="Hyperlink"/>
                  <w:rFonts w:ascii="Calibri" w:hAnsi="Calibri" w:eastAsia="Calibri" w:cs="Calibri"/>
                  <w:b w:val="0"/>
                  <w:bCs w:val="0"/>
                  <w:i w:val="0"/>
                  <w:iCs w:val="0"/>
                  <w:sz w:val="22"/>
                  <w:szCs w:val="22"/>
                  <w:lang w:val="en-GB"/>
                </w:rPr>
                <w:t>https://www.ukri.org/who-we-are/contact-us/media-and-communications-team-contacts/</w:t>
              </w:r>
            </w:hyperlink>
          </w:p>
        </w:tc>
      </w:tr>
      <w:tr w:rsidR="01D478F6" w:rsidTr="01D478F6" w14:paraId="1F10D13C">
        <w:trPr>
          <w:trHeight w:val="300"/>
        </w:trPr>
        <w:tc>
          <w:tcPr>
            <w:tcW w:w="4502" w:type="dxa"/>
            <w:tcMar>
              <w:left w:w="105" w:type="dxa"/>
              <w:right w:w="105" w:type="dxa"/>
            </w:tcMar>
            <w:vAlign w:val="top"/>
          </w:tcPr>
          <w:p w:rsidR="01D478F6" w:rsidP="01D478F6" w:rsidRDefault="01D478F6" w14:paraId="5583852B" w14:textId="1622A52E">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UKRI Public Engagement</w:t>
            </w:r>
          </w:p>
        </w:tc>
        <w:tc>
          <w:tcPr>
            <w:tcW w:w="4502" w:type="dxa"/>
            <w:tcMar>
              <w:left w:w="105" w:type="dxa"/>
              <w:right w:w="105" w:type="dxa"/>
            </w:tcMar>
            <w:vAlign w:val="top"/>
          </w:tcPr>
          <w:p w:rsidR="01D478F6" w:rsidP="01D478F6" w:rsidRDefault="01D478F6" w14:paraId="151B9DBC" w14:textId="6A17F51F">
            <w:pPr>
              <w:rPr>
                <w:rFonts w:ascii="Calibri" w:hAnsi="Calibri" w:eastAsia="Calibri" w:cs="Calibri"/>
                <w:b w:val="0"/>
                <w:bCs w:val="0"/>
                <w:i w:val="0"/>
                <w:iCs w:val="0"/>
                <w:sz w:val="22"/>
                <w:szCs w:val="22"/>
              </w:rPr>
            </w:pPr>
            <w:hyperlink r:id="R436c2caf03bc4537">
              <w:r w:rsidRPr="01D478F6" w:rsidR="01D478F6">
                <w:rPr>
                  <w:rStyle w:val="Hyperlink"/>
                  <w:rFonts w:ascii="Calibri" w:hAnsi="Calibri" w:eastAsia="Calibri" w:cs="Calibri"/>
                  <w:b w:val="0"/>
                  <w:bCs w:val="0"/>
                  <w:i w:val="0"/>
                  <w:iCs w:val="0"/>
                  <w:sz w:val="22"/>
                  <w:szCs w:val="22"/>
                  <w:lang w:val="en-GB"/>
                </w:rPr>
                <w:t>https://www.ukri.org/what-we-do/public-engagement/</w:t>
              </w:r>
            </w:hyperlink>
          </w:p>
          <w:p w:rsidR="01D478F6" w:rsidP="01D478F6" w:rsidRDefault="01D478F6" w14:paraId="77D2B4F3" w14:textId="72EAB80D">
            <w:pPr>
              <w:rPr>
                <w:rFonts w:ascii="Calibri" w:hAnsi="Calibri" w:eastAsia="Calibri" w:cs="Calibri"/>
                <w:b w:val="0"/>
                <w:bCs w:val="0"/>
                <w:i w:val="0"/>
                <w:iCs w:val="0"/>
                <w:sz w:val="22"/>
                <w:szCs w:val="22"/>
              </w:rPr>
            </w:pPr>
          </w:p>
        </w:tc>
      </w:tr>
      <w:tr w:rsidR="01D478F6" w:rsidTr="01D478F6" w14:paraId="71B181AD">
        <w:trPr>
          <w:trHeight w:val="300"/>
        </w:trPr>
        <w:tc>
          <w:tcPr>
            <w:tcW w:w="4502" w:type="dxa"/>
            <w:tcMar>
              <w:left w:w="105" w:type="dxa"/>
              <w:right w:w="105" w:type="dxa"/>
            </w:tcMar>
            <w:vAlign w:val="top"/>
          </w:tcPr>
          <w:p w:rsidR="01D478F6" w:rsidP="01D478F6" w:rsidRDefault="01D478F6" w14:paraId="3BA9079D" w14:textId="0C744CB1">
            <w:pPr>
              <w:rPr>
                <w:rFonts w:ascii="Calibri" w:hAnsi="Calibri" w:eastAsia="Calibri" w:cs="Calibri"/>
                <w:b w:val="0"/>
                <w:bCs w:val="0"/>
                <w:i w:val="0"/>
                <w:iCs w:val="0"/>
                <w:sz w:val="22"/>
                <w:szCs w:val="22"/>
              </w:rPr>
            </w:pPr>
            <w:r w:rsidRPr="01D478F6" w:rsidR="01D478F6">
              <w:rPr>
                <w:rFonts w:ascii="Calibri" w:hAnsi="Calibri" w:eastAsia="Calibri" w:cs="Calibri"/>
                <w:b w:val="0"/>
                <w:bCs w:val="0"/>
                <w:i w:val="0"/>
                <w:iCs w:val="0"/>
                <w:sz w:val="22"/>
                <w:szCs w:val="22"/>
                <w:lang w:val="en-GB"/>
              </w:rPr>
              <w:t>UKRI good practice principles in recruitment and training at a doctoral level</w:t>
            </w:r>
          </w:p>
        </w:tc>
        <w:tc>
          <w:tcPr>
            <w:tcW w:w="4502" w:type="dxa"/>
            <w:tcMar>
              <w:left w:w="105" w:type="dxa"/>
              <w:right w:w="105" w:type="dxa"/>
            </w:tcMar>
            <w:vAlign w:val="top"/>
          </w:tcPr>
          <w:p w:rsidR="01D478F6" w:rsidP="01D478F6" w:rsidRDefault="01D478F6" w14:paraId="43198548" w14:textId="2BCDF150">
            <w:pPr>
              <w:rPr>
                <w:rFonts w:ascii="Calibri" w:hAnsi="Calibri" w:eastAsia="Calibri" w:cs="Calibri"/>
                <w:b w:val="0"/>
                <w:bCs w:val="0"/>
                <w:i w:val="0"/>
                <w:iCs w:val="0"/>
                <w:sz w:val="22"/>
                <w:szCs w:val="22"/>
              </w:rPr>
            </w:pPr>
            <w:hyperlink r:id="Rbae813695f204e8d">
              <w:r w:rsidRPr="01D478F6" w:rsidR="01D478F6">
                <w:rPr>
                  <w:rStyle w:val="Hyperlink"/>
                  <w:rFonts w:ascii="Calibri" w:hAnsi="Calibri" w:eastAsia="Calibri" w:cs="Calibri"/>
                  <w:b w:val="0"/>
                  <w:bCs w:val="0"/>
                  <w:i w:val="0"/>
                  <w:iCs w:val="0"/>
                  <w:sz w:val="22"/>
                  <w:szCs w:val="22"/>
                  <w:lang w:val="en-GB"/>
                </w:rPr>
                <w:t>https://www.ukri.org/publications/ukri-good-practice-principles-in-recruitment-and-training-at-a-doctoral-level/</w:t>
              </w:r>
            </w:hyperlink>
          </w:p>
          <w:p w:rsidR="01D478F6" w:rsidP="01D478F6" w:rsidRDefault="01D478F6" w14:paraId="4B7C6DAA" w14:textId="25B37B68">
            <w:pPr>
              <w:rPr>
                <w:rFonts w:ascii="Calibri" w:hAnsi="Calibri" w:eastAsia="Calibri" w:cs="Calibri"/>
                <w:b w:val="0"/>
                <w:bCs w:val="0"/>
                <w:i w:val="0"/>
                <w:iCs w:val="0"/>
                <w:sz w:val="22"/>
                <w:szCs w:val="22"/>
              </w:rPr>
            </w:pPr>
          </w:p>
        </w:tc>
      </w:tr>
    </w:tbl>
    <w:p w:rsidR="01D478F6" w:rsidP="01D478F6" w:rsidRDefault="01D478F6" w14:paraId="74DCE7B7" w14:textId="26F665E9">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D478F6" w:rsidP="01D478F6" w:rsidRDefault="01D478F6" w14:paraId="3777063B" w14:textId="64C8F48D">
      <w:pPr>
        <w:pStyle w:val="Normal"/>
        <w:tabs>
          <w:tab w:val="left" w:leader="none" w:pos="6771"/>
        </w:tabs>
        <w:rPr>
          <w:rFonts w:ascii="Rockwell" w:hAnsi="Rockwell" w:eastAsia="Rockwell" w:cs="Rockwell" w:asciiTheme="minorAscii" w:hAnsiTheme="minorAscii" w:eastAsiaTheme="minorAscii" w:cstheme="minorAscii"/>
        </w:rPr>
      </w:pPr>
    </w:p>
    <w:sectPr w:rsidR="002623A1">
      <w:footerReference w:type="default" r:id="rId24"/>
      <w:pgSz w:w="11906" w:h="16838" w:orient="portrait"/>
      <w:pgMar w:top="1440" w:right="1440" w:bottom="1440" w:left="1440" w:header="708" w:footer="708" w:gutter="0"/>
      <w:cols w:space="708"/>
      <w:docGrid w:linePitch="360"/>
      <w:headerReference w:type="default" r:id="R5a56ead0107f41c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CB6" w:rsidP="000C40FD" w:rsidRDefault="00FC4CB6" w14:paraId="4BB5669D" w14:textId="77777777">
      <w:pPr>
        <w:spacing w:after="0" w:line="240" w:lineRule="auto"/>
      </w:pPr>
      <w:r>
        <w:separator/>
      </w:r>
    </w:p>
  </w:endnote>
  <w:endnote w:type="continuationSeparator" w:id="0">
    <w:p w:rsidR="00FC4CB6" w:rsidP="000C40FD" w:rsidRDefault="00FC4CB6" w14:paraId="5862B6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FZYaoTi">
    <w:altName w:val="方正姚体"/>
    <w:panose1 w:val="00000000000000000000"/>
    <w:charset w:val="86"/>
    <w:family w:val="roman"/>
    <w:notTrueType/>
    <w:pitch w:val="default"/>
  </w:font>
  <w:font w:name="Rockwell Condensed">
    <w:panose1 w:val="020606030504050201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32DB2" w:rsidR="00B32DB2" w:rsidP="55A2FB95" w:rsidRDefault="00B32DB2" w14:paraId="6DE63CEE" w14:noSpellErr="1" w14:textId="34BD8CC1">
    <w:pPr>
      <w:pStyle w:val="Footer"/>
      <w:jc w:val="right"/>
      <w:rPr>
        <w:i w:val="1"/>
        <w:iCs w:val="1"/>
        <w:sz w:val="18"/>
        <w:szCs w:val="18"/>
      </w:rPr>
    </w:pPr>
    <w:r w:rsidRPr="55A2FB95" w:rsidR="55A2FB95">
      <w:rPr>
        <w:i w:val="1"/>
        <w:iCs w:val="1"/>
        <w:sz w:val="18"/>
        <w:szCs w:val="18"/>
      </w:rPr>
      <w:t xml:space="preserve">Document updated </w:t>
    </w:r>
    <w:r w:rsidRPr="55A2FB95" w:rsidR="55A2FB95">
      <w:rPr>
        <w:i w:val="1"/>
        <w:iCs w:val="1"/>
        <w:sz w:val="18"/>
        <w:szCs w:val="18"/>
      </w:rPr>
      <w:t>Nov</w:t>
    </w:r>
    <w:r w:rsidRPr="55A2FB95" w:rsidR="55A2FB95">
      <w:rPr>
        <w:i w:val="1"/>
        <w:iCs w:val="1"/>
        <w:sz w:val="18"/>
        <w:szCs w:val="18"/>
      </w:rPr>
      <w:t>ember 202</w:t>
    </w:r>
    <w:r w:rsidRPr="55A2FB95" w:rsidR="55A2FB95">
      <w:rPr>
        <w:i w:val="1"/>
        <w:iCs w:val="1"/>
        <w:sz w:val="18"/>
        <w:szCs w:val="18"/>
      </w:rPr>
      <w:t>5</w:t>
    </w:r>
  </w:p>
  <w:p w:rsidR="000C40FD" w:rsidRDefault="000C40FD" w14:paraId="7AAEA8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CB6" w:rsidP="000C40FD" w:rsidRDefault="00FC4CB6" w14:paraId="374A0D20" w14:textId="77777777">
      <w:pPr>
        <w:spacing w:after="0" w:line="240" w:lineRule="auto"/>
      </w:pPr>
      <w:r>
        <w:separator/>
      </w:r>
    </w:p>
  </w:footnote>
  <w:footnote w:type="continuationSeparator" w:id="0">
    <w:p w:rsidR="00FC4CB6" w:rsidP="000C40FD" w:rsidRDefault="00FC4CB6" w14:paraId="54B1E4B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A2FB95" w:rsidTr="55A2FB95" w14:paraId="57E78E49">
      <w:trPr>
        <w:trHeight w:val="300"/>
      </w:trPr>
      <w:tc>
        <w:tcPr>
          <w:tcW w:w="3005" w:type="dxa"/>
          <w:tcMar/>
        </w:tcPr>
        <w:p w:rsidR="55A2FB95" w:rsidP="55A2FB95" w:rsidRDefault="55A2FB95" w14:paraId="0232B225" w14:textId="36BAB5C7">
          <w:pPr>
            <w:pStyle w:val="Header"/>
            <w:bidi w:val="0"/>
            <w:ind w:left="-115"/>
            <w:jc w:val="left"/>
          </w:pPr>
        </w:p>
      </w:tc>
      <w:tc>
        <w:tcPr>
          <w:tcW w:w="3005" w:type="dxa"/>
          <w:tcMar/>
        </w:tcPr>
        <w:p w:rsidR="55A2FB95" w:rsidP="55A2FB95" w:rsidRDefault="55A2FB95" w14:paraId="42D270BE" w14:textId="0ED52FCF">
          <w:pPr>
            <w:pStyle w:val="Header"/>
            <w:bidi w:val="0"/>
            <w:jc w:val="center"/>
          </w:pPr>
        </w:p>
      </w:tc>
      <w:tc>
        <w:tcPr>
          <w:tcW w:w="3005" w:type="dxa"/>
          <w:tcMar/>
        </w:tcPr>
        <w:p w:rsidR="55A2FB95" w:rsidP="55A2FB95" w:rsidRDefault="55A2FB95" w14:paraId="3CF53F74" w14:textId="725C1EB6">
          <w:pPr>
            <w:pStyle w:val="Header"/>
            <w:bidi w:val="0"/>
            <w:ind w:right="-115"/>
            <w:jc w:val="right"/>
          </w:pPr>
        </w:p>
      </w:tc>
    </w:tr>
  </w:tbl>
  <w:p w:rsidR="55A2FB95" w:rsidP="55A2FB95" w:rsidRDefault="55A2FB95" w14:paraId="6D0202DC" w14:textId="5C097F8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154d08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cf6d6f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45914c0"/>
    <w:multiLevelType xmlns:w="http://schemas.openxmlformats.org/wordprocessingml/2006/main" w:val="hybridMultilevel"/>
    <w:lvl xmlns:w="http://schemas.openxmlformats.org/wordprocessingml/2006/main" w:ilvl="0">
      <w:start w:val="2"/>
      <w:numFmt w:val="decimal"/>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b6e3e2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e3f7117"/>
    <w:multiLevelType xmlns:w="http://schemas.openxmlformats.org/wordprocessingml/2006/main" w:val="hybridMultilevel"/>
    <w:lvl xmlns:w="http://schemas.openxmlformats.org/wordprocessingml/2006/main" w:ilvl="0">
      <w:start w:val="1"/>
      <w:numFmt w:val="decimal"/>
      <w:lvlText w:val="4)"/>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37D5928"/>
    <w:multiLevelType w:val="hybridMultilevel"/>
    <w:tmpl w:val="37F41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B952CA"/>
    <w:multiLevelType w:val="hybridMultilevel"/>
    <w:tmpl w:val="AA007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C25201"/>
    <w:multiLevelType w:val="hybridMultilevel"/>
    <w:tmpl w:val="786E87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58BC7E49"/>
    <w:multiLevelType w:val="hybridMultilevel"/>
    <w:tmpl w:val="006C7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143AF0"/>
    <w:multiLevelType w:val="hybridMultilevel"/>
    <w:tmpl w:val="9180847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7FB26F9"/>
    <w:multiLevelType w:val="hybridMultilevel"/>
    <w:tmpl w:val="A24E02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CC907E9"/>
    <w:multiLevelType w:val="hybridMultilevel"/>
    <w:tmpl w:val="2CA2A5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4626EF"/>
    <w:multiLevelType w:val="hybridMultilevel"/>
    <w:tmpl w:val="9CDA057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3">
    <w:abstractNumId w:val="12"/>
  </w:num>
  <w:num w:numId="12">
    <w:abstractNumId w:val="11"/>
  </w:num>
  <w:num w:numId="11">
    <w:abstractNumId w:val="10"/>
  </w:num>
  <w:num w:numId="10">
    <w:abstractNumId w:val="9"/>
  </w:num>
  <w:num w:numId="9">
    <w:abstractNumId w:val="8"/>
  </w: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43"/>
    <w:rsid w:val="000345DE"/>
    <w:rsid w:val="000526BF"/>
    <w:rsid w:val="00054228"/>
    <w:rsid w:val="00095F08"/>
    <w:rsid w:val="000C213D"/>
    <w:rsid w:val="000C2CBF"/>
    <w:rsid w:val="000C40FD"/>
    <w:rsid w:val="0010107A"/>
    <w:rsid w:val="001157BD"/>
    <w:rsid w:val="00124B82"/>
    <w:rsid w:val="00134936"/>
    <w:rsid w:val="001537FD"/>
    <w:rsid w:val="00183D63"/>
    <w:rsid w:val="0026008E"/>
    <w:rsid w:val="002623A1"/>
    <w:rsid w:val="00264D66"/>
    <w:rsid w:val="002942F9"/>
    <w:rsid w:val="002D7A1E"/>
    <w:rsid w:val="00315063"/>
    <w:rsid w:val="003505EF"/>
    <w:rsid w:val="003A3EE5"/>
    <w:rsid w:val="003E625E"/>
    <w:rsid w:val="004567CB"/>
    <w:rsid w:val="00465511"/>
    <w:rsid w:val="004C361D"/>
    <w:rsid w:val="004D4A37"/>
    <w:rsid w:val="004E2E11"/>
    <w:rsid w:val="004E6156"/>
    <w:rsid w:val="005609E0"/>
    <w:rsid w:val="00576A7D"/>
    <w:rsid w:val="005C1693"/>
    <w:rsid w:val="005E1D0D"/>
    <w:rsid w:val="00605C90"/>
    <w:rsid w:val="00631249"/>
    <w:rsid w:val="00663279"/>
    <w:rsid w:val="006E22F9"/>
    <w:rsid w:val="006E254B"/>
    <w:rsid w:val="00743060"/>
    <w:rsid w:val="0077798D"/>
    <w:rsid w:val="007F3B0C"/>
    <w:rsid w:val="00807A90"/>
    <w:rsid w:val="00854A5E"/>
    <w:rsid w:val="00890E0E"/>
    <w:rsid w:val="008A567A"/>
    <w:rsid w:val="008F6615"/>
    <w:rsid w:val="009A1553"/>
    <w:rsid w:val="009C3D0E"/>
    <w:rsid w:val="00A001C9"/>
    <w:rsid w:val="00A06D13"/>
    <w:rsid w:val="00A12B36"/>
    <w:rsid w:val="00A242CD"/>
    <w:rsid w:val="00A361DF"/>
    <w:rsid w:val="00A961F3"/>
    <w:rsid w:val="00AA7DB2"/>
    <w:rsid w:val="00AC1889"/>
    <w:rsid w:val="00AC4767"/>
    <w:rsid w:val="00AD4796"/>
    <w:rsid w:val="00AF606C"/>
    <w:rsid w:val="00B065D6"/>
    <w:rsid w:val="00B21FB7"/>
    <w:rsid w:val="00B264D1"/>
    <w:rsid w:val="00B32DB2"/>
    <w:rsid w:val="00B619C5"/>
    <w:rsid w:val="00B8276D"/>
    <w:rsid w:val="00B91B85"/>
    <w:rsid w:val="00BC097A"/>
    <w:rsid w:val="00C16C7C"/>
    <w:rsid w:val="00C46612"/>
    <w:rsid w:val="00C55AF9"/>
    <w:rsid w:val="00CA0036"/>
    <w:rsid w:val="00CB55E0"/>
    <w:rsid w:val="00CC2D89"/>
    <w:rsid w:val="00CD720B"/>
    <w:rsid w:val="00CF1995"/>
    <w:rsid w:val="00D0235A"/>
    <w:rsid w:val="00D2581E"/>
    <w:rsid w:val="00D37CFD"/>
    <w:rsid w:val="00D45393"/>
    <w:rsid w:val="00D64B87"/>
    <w:rsid w:val="00D660DB"/>
    <w:rsid w:val="00D70324"/>
    <w:rsid w:val="00D75738"/>
    <w:rsid w:val="00D80878"/>
    <w:rsid w:val="00D833C0"/>
    <w:rsid w:val="00D87E1E"/>
    <w:rsid w:val="00DA34A2"/>
    <w:rsid w:val="00DC2B29"/>
    <w:rsid w:val="00E23A81"/>
    <w:rsid w:val="00E27869"/>
    <w:rsid w:val="00E66F43"/>
    <w:rsid w:val="00E7024B"/>
    <w:rsid w:val="00E7767C"/>
    <w:rsid w:val="00E804F8"/>
    <w:rsid w:val="00EAE75B"/>
    <w:rsid w:val="00EC71CC"/>
    <w:rsid w:val="00ED3F08"/>
    <w:rsid w:val="00EE6327"/>
    <w:rsid w:val="00F10D43"/>
    <w:rsid w:val="00F15019"/>
    <w:rsid w:val="00F66735"/>
    <w:rsid w:val="00FA2265"/>
    <w:rsid w:val="00FA5ADE"/>
    <w:rsid w:val="00FC4CB6"/>
    <w:rsid w:val="00FE3385"/>
    <w:rsid w:val="00FE5EAB"/>
    <w:rsid w:val="01C8EB8E"/>
    <w:rsid w:val="01D478F6"/>
    <w:rsid w:val="0208760A"/>
    <w:rsid w:val="020D8DD2"/>
    <w:rsid w:val="026B0457"/>
    <w:rsid w:val="02A564C9"/>
    <w:rsid w:val="036999E4"/>
    <w:rsid w:val="041E2766"/>
    <w:rsid w:val="04395A32"/>
    <w:rsid w:val="05398E7C"/>
    <w:rsid w:val="05A245CC"/>
    <w:rsid w:val="05C6123C"/>
    <w:rsid w:val="0676CD0D"/>
    <w:rsid w:val="07096C74"/>
    <w:rsid w:val="070E95B7"/>
    <w:rsid w:val="08744854"/>
    <w:rsid w:val="09093AD7"/>
    <w:rsid w:val="092AD5A7"/>
    <w:rsid w:val="0963348C"/>
    <w:rsid w:val="096E674C"/>
    <w:rsid w:val="0B04CD5D"/>
    <w:rsid w:val="0B378BC1"/>
    <w:rsid w:val="0B378BC1"/>
    <w:rsid w:val="0C213C28"/>
    <w:rsid w:val="0D541460"/>
    <w:rsid w:val="0D695F1A"/>
    <w:rsid w:val="0D822B72"/>
    <w:rsid w:val="0DA08C80"/>
    <w:rsid w:val="0E5A9C01"/>
    <w:rsid w:val="0EC911FB"/>
    <w:rsid w:val="0ED1CC6F"/>
    <w:rsid w:val="0F3076AB"/>
    <w:rsid w:val="1011D9C0"/>
    <w:rsid w:val="1014AADD"/>
    <w:rsid w:val="10F2B57E"/>
    <w:rsid w:val="112F13F1"/>
    <w:rsid w:val="11A4E930"/>
    <w:rsid w:val="11AE96D8"/>
    <w:rsid w:val="11D56DB7"/>
    <w:rsid w:val="12963586"/>
    <w:rsid w:val="13079D1E"/>
    <w:rsid w:val="137E5603"/>
    <w:rsid w:val="14C99487"/>
    <w:rsid w:val="157A5C16"/>
    <w:rsid w:val="15A4DCC9"/>
    <w:rsid w:val="15F07874"/>
    <w:rsid w:val="1706D118"/>
    <w:rsid w:val="171CE413"/>
    <w:rsid w:val="182D5150"/>
    <w:rsid w:val="187A2ABB"/>
    <w:rsid w:val="18A506F0"/>
    <w:rsid w:val="19C8ABDD"/>
    <w:rsid w:val="19E285C0"/>
    <w:rsid w:val="1A5709A9"/>
    <w:rsid w:val="1A752EB2"/>
    <w:rsid w:val="1A9A8E35"/>
    <w:rsid w:val="1AD15484"/>
    <w:rsid w:val="1AD5E068"/>
    <w:rsid w:val="1AD9B9E5"/>
    <w:rsid w:val="1BD31579"/>
    <w:rsid w:val="1C2D1218"/>
    <w:rsid w:val="1C4A84D4"/>
    <w:rsid w:val="1DA2ADCA"/>
    <w:rsid w:val="1DB4F35F"/>
    <w:rsid w:val="1DBD120C"/>
    <w:rsid w:val="1E088A9D"/>
    <w:rsid w:val="1E3868AA"/>
    <w:rsid w:val="1E7856FF"/>
    <w:rsid w:val="1F15C7E2"/>
    <w:rsid w:val="1F5A6867"/>
    <w:rsid w:val="208391DE"/>
    <w:rsid w:val="214EC5BC"/>
    <w:rsid w:val="21579005"/>
    <w:rsid w:val="216470C3"/>
    <w:rsid w:val="21BF19D9"/>
    <w:rsid w:val="21F24E68"/>
    <w:rsid w:val="239DC86F"/>
    <w:rsid w:val="23C0186E"/>
    <w:rsid w:val="23E9021E"/>
    <w:rsid w:val="251185A6"/>
    <w:rsid w:val="2515B8A6"/>
    <w:rsid w:val="25261B78"/>
    <w:rsid w:val="25A3046F"/>
    <w:rsid w:val="25FFEDC2"/>
    <w:rsid w:val="2656360E"/>
    <w:rsid w:val="26B2BA89"/>
    <w:rsid w:val="26E81226"/>
    <w:rsid w:val="26E9C171"/>
    <w:rsid w:val="284FEB54"/>
    <w:rsid w:val="29180B7F"/>
    <w:rsid w:val="29779928"/>
    <w:rsid w:val="29C33E1E"/>
    <w:rsid w:val="29EA309A"/>
    <w:rsid w:val="2A5C8C47"/>
    <w:rsid w:val="2AB38419"/>
    <w:rsid w:val="2B023E5A"/>
    <w:rsid w:val="2B24F803"/>
    <w:rsid w:val="2B8BB5B7"/>
    <w:rsid w:val="2BC8DD29"/>
    <w:rsid w:val="2BF95EA5"/>
    <w:rsid w:val="2C8E4B17"/>
    <w:rsid w:val="2D979429"/>
    <w:rsid w:val="2DA71427"/>
    <w:rsid w:val="2E1F95AA"/>
    <w:rsid w:val="2E3BCE88"/>
    <w:rsid w:val="2E897856"/>
    <w:rsid w:val="2EE12EF5"/>
    <w:rsid w:val="2EE69D54"/>
    <w:rsid w:val="2F2FEFC2"/>
    <w:rsid w:val="2F6D9B52"/>
    <w:rsid w:val="2FC653A6"/>
    <w:rsid w:val="3088F5E9"/>
    <w:rsid w:val="308F29B6"/>
    <w:rsid w:val="30BAE957"/>
    <w:rsid w:val="31676C25"/>
    <w:rsid w:val="31873355"/>
    <w:rsid w:val="319458D7"/>
    <w:rsid w:val="3259C764"/>
    <w:rsid w:val="3267332C"/>
    <w:rsid w:val="33263D88"/>
    <w:rsid w:val="33518507"/>
    <w:rsid w:val="3384720E"/>
    <w:rsid w:val="33D70B7D"/>
    <w:rsid w:val="33ED2491"/>
    <w:rsid w:val="34066021"/>
    <w:rsid w:val="343A54FC"/>
    <w:rsid w:val="350B36A2"/>
    <w:rsid w:val="355F07A8"/>
    <w:rsid w:val="35688F27"/>
    <w:rsid w:val="3598E0F8"/>
    <w:rsid w:val="3651ED05"/>
    <w:rsid w:val="3690F7DA"/>
    <w:rsid w:val="36D258A2"/>
    <w:rsid w:val="37B65752"/>
    <w:rsid w:val="37E5C1DC"/>
    <w:rsid w:val="37EE7F88"/>
    <w:rsid w:val="385B0A53"/>
    <w:rsid w:val="392F0B2F"/>
    <w:rsid w:val="39FDD1A3"/>
    <w:rsid w:val="3A0D8271"/>
    <w:rsid w:val="3A9834B6"/>
    <w:rsid w:val="3BC0AEC0"/>
    <w:rsid w:val="3C0557A5"/>
    <w:rsid w:val="3C9943B2"/>
    <w:rsid w:val="3D5C1A0E"/>
    <w:rsid w:val="3DF12233"/>
    <w:rsid w:val="3E06727D"/>
    <w:rsid w:val="3E934BDE"/>
    <w:rsid w:val="3F17EC40"/>
    <w:rsid w:val="3F67C81C"/>
    <w:rsid w:val="407D558C"/>
    <w:rsid w:val="4082FF04"/>
    <w:rsid w:val="4181AD0C"/>
    <w:rsid w:val="42079E6C"/>
    <w:rsid w:val="420D278A"/>
    <w:rsid w:val="42211899"/>
    <w:rsid w:val="4251FA6B"/>
    <w:rsid w:val="430E8557"/>
    <w:rsid w:val="435ED1A2"/>
    <w:rsid w:val="43AF6FF0"/>
    <w:rsid w:val="446BB48B"/>
    <w:rsid w:val="44FC56A1"/>
    <w:rsid w:val="468A7E49"/>
    <w:rsid w:val="472D041B"/>
    <w:rsid w:val="473FA604"/>
    <w:rsid w:val="474C8CDB"/>
    <w:rsid w:val="4788D3D6"/>
    <w:rsid w:val="492E94A5"/>
    <w:rsid w:val="498C8183"/>
    <w:rsid w:val="49938A0F"/>
    <w:rsid w:val="49D3103D"/>
    <w:rsid w:val="4A3AE9D4"/>
    <w:rsid w:val="4BC11F9A"/>
    <w:rsid w:val="4CBEADAC"/>
    <w:rsid w:val="4D6FCEF2"/>
    <w:rsid w:val="4DC70280"/>
    <w:rsid w:val="4DFDEF4C"/>
    <w:rsid w:val="4FD00E13"/>
    <w:rsid w:val="50BE6144"/>
    <w:rsid w:val="5111201F"/>
    <w:rsid w:val="5136129D"/>
    <w:rsid w:val="517550B7"/>
    <w:rsid w:val="51B0C117"/>
    <w:rsid w:val="52B443EC"/>
    <w:rsid w:val="53012A11"/>
    <w:rsid w:val="53074D1E"/>
    <w:rsid w:val="531CAEE3"/>
    <w:rsid w:val="53700697"/>
    <w:rsid w:val="544E5DD0"/>
    <w:rsid w:val="54B485A7"/>
    <w:rsid w:val="554665E3"/>
    <w:rsid w:val="5556AF9C"/>
    <w:rsid w:val="556277CD"/>
    <w:rsid w:val="55A2FB95"/>
    <w:rsid w:val="56023B61"/>
    <w:rsid w:val="56635F85"/>
    <w:rsid w:val="56A3E0EC"/>
    <w:rsid w:val="56AF25F0"/>
    <w:rsid w:val="57885ED0"/>
    <w:rsid w:val="58A23E94"/>
    <w:rsid w:val="5901B58C"/>
    <w:rsid w:val="59202D55"/>
    <w:rsid w:val="5932044C"/>
    <w:rsid w:val="59696E88"/>
    <w:rsid w:val="5977E93A"/>
    <w:rsid w:val="5AA2840B"/>
    <w:rsid w:val="5BDA7DBF"/>
    <w:rsid w:val="5BEAE3AD"/>
    <w:rsid w:val="5C2219EB"/>
    <w:rsid w:val="5CBBFB1B"/>
    <w:rsid w:val="5D2877DA"/>
    <w:rsid w:val="5D7C9FF5"/>
    <w:rsid w:val="5E8F5284"/>
    <w:rsid w:val="5E94D4A2"/>
    <w:rsid w:val="5EB21FDE"/>
    <w:rsid w:val="5F8313FD"/>
    <w:rsid w:val="601D4D66"/>
    <w:rsid w:val="6073419D"/>
    <w:rsid w:val="6095031E"/>
    <w:rsid w:val="60D5821E"/>
    <w:rsid w:val="614594A2"/>
    <w:rsid w:val="617CACBC"/>
    <w:rsid w:val="618351A2"/>
    <w:rsid w:val="62084F98"/>
    <w:rsid w:val="6331BB8D"/>
    <w:rsid w:val="6398CB84"/>
    <w:rsid w:val="63D1539F"/>
    <w:rsid w:val="63ECFB3E"/>
    <w:rsid w:val="640B73AA"/>
    <w:rsid w:val="6411F143"/>
    <w:rsid w:val="644830EE"/>
    <w:rsid w:val="663EAD74"/>
    <w:rsid w:val="66B3E3D7"/>
    <w:rsid w:val="67EDB26E"/>
    <w:rsid w:val="680C1817"/>
    <w:rsid w:val="682A1945"/>
    <w:rsid w:val="687BE459"/>
    <w:rsid w:val="68F24ADE"/>
    <w:rsid w:val="6A5259B5"/>
    <w:rsid w:val="6A5592DF"/>
    <w:rsid w:val="6A89942C"/>
    <w:rsid w:val="6A995568"/>
    <w:rsid w:val="6BEE3044"/>
    <w:rsid w:val="6C01FE3C"/>
    <w:rsid w:val="6C09A985"/>
    <w:rsid w:val="6C302A40"/>
    <w:rsid w:val="6C44882B"/>
    <w:rsid w:val="6C8DF6FC"/>
    <w:rsid w:val="6CEB8D31"/>
    <w:rsid w:val="6D046629"/>
    <w:rsid w:val="6D542C0F"/>
    <w:rsid w:val="6DA6AE44"/>
    <w:rsid w:val="6DC48608"/>
    <w:rsid w:val="6E2E2B08"/>
    <w:rsid w:val="6ED9BAB9"/>
    <w:rsid w:val="6EEB05FC"/>
    <w:rsid w:val="6EFF9E8E"/>
    <w:rsid w:val="6F6139DA"/>
    <w:rsid w:val="6F8AB3ED"/>
    <w:rsid w:val="6F8FCB2F"/>
    <w:rsid w:val="7097C04C"/>
    <w:rsid w:val="714F4D36"/>
    <w:rsid w:val="716EAEC7"/>
    <w:rsid w:val="71E2AAED"/>
    <w:rsid w:val="72086067"/>
    <w:rsid w:val="7209DADF"/>
    <w:rsid w:val="724C322F"/>
    <w:rsid w:val="727654F8"/>
    <w:rsid w:val="737E07E2"/>
    <w:rsid w:val="7440914C"/>
    <w:rsid w:val="74A110A6"/>
    <w:rsid w:val="74CB5E45"/>
    <w:rsid w:val="74D837D7"/>
    <w:rsid w:val="7528986C"/>
    <w:rsid w:val="75603E25"/>
    <w:rsid w:val="75B1DA89"/>
    <w:rsid w:val="75ED6AF8"/>
    <w:rsid w:val="7768BEBB"/>
    <w:rsid w:val="77AEEFDC"/>
    <w:rsid w:val="77C38D61"/>
    <w:rsid w:val="78127BE2"/>
    <w:rsid w:val="7867DD30"/>
    <w:rsid w:val="78E1F36A"/>
    <w:rsid w:val="790D5014"/>
    <w:rsid w:val="79449771"/>
    <w:rsid w:val="7972164E"/>
    <w:rsid w:val="7A9A50B6"/>
    <w:rsid w:val="7AC4DE44"/>
    <w:rsid w:val="7AF54DCE"/>
    <w:rsid w:val="7AFB5F41"/>
    <w:rsid w:val="7B566A10"/>
    <w:rsid w:val="7CF92082"/>
    <w:rsid w:val="7D16FD6A"/>
    <w:rsid w:val="7D9F716C"/>
    <w:rsid w:val="7DC54970"/>
    <w:rsid w:val="7DF4CD5F"/>
    <w:rsid w:val="7E5AA1E9"/>
    <w:rsid w:val="7F0B2312"/>
    <w:rsid w:val="7F2792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71F3"/>
  <w15:chartTrackingRefBased/>
  <w15:docId w15:val="{E1D7FD15-A48E-425A-862B-5E08E08A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0D43"/>
    <w:rPr>
      <w:rFonts w:eastAsiaTheme="minorHAnsi"/>
      <w:lang w:eastAsia="en-US"/>
    </w:rPr>
  </w:style>
  <w:style w:type="paragraph" w:styleId="Heading1">
    <w:name w:val="heading 1"/>
    <w:basedOn w:val="Normal"/>
    <w:next w:val="Normal"/>
    <w:link w:val="Heading1Char"/>
    <w:uiPriority w:val="9"/>
    <w:qFormat/>
    <w:rsid w:val="002942F9"/>
    <w:pPr>
      <w:keepNext/>
      <w:keepLines/>
      <w:spacing w:before="240" w:after="0"/>
      <w:outlineLvl w:val="0"/>
    </w:pPr>
    <w:rPr>
      <w:rFonts w:asciiTheme="majorHAnsi" w:hAnsiTheme="majorHAnsi" w:eastAsiaTheme="majorEastAsia" w:cstheme="majorBidi"/>
      <w:color w:val="9D3511" w:themeColor="accent1" w:themeShade="BF"/>
      <w:sz w:val="32"/>
      <w:szCs w:val="32"/>
    </w:rPr>
  </w:style>
  <w:style w:type="paragraph" w:styleId="Heading2">
    <w:name w:val="heading 2"/>
    <w:basedOn w:val="Normal"/>
    <w:next w:val="Normal"/>
    <w:link w:val="Heading2Char"/>
    <w:uiPriority w:val="9"/>
    <w:unhideWhenUsed/>
    <w:qFormat/>
    <w:rsid w:val="001157BD"/>
    <w:pPr>
      <w:keepNext/>
      <w:keepLines/>
      <w:spacing w:before="40" w:after="0"/>
      <w:outlineLvl w:val="1"/>
    </w:pPr>
    <w:rPr>
      <w:rFonts w:asciiTheme="majorHAnsi" w:hAnsiTheme="majorHAnsi" w:eastAsiaTheme="majorEastAsia" w:cstheme="majorBidi"/>
      <w:color w:val="9D3511" w:themeColor="accent1" w:themeShade="BF"/>
      <w:sz w:val="26"/>
      <w:szCs w:val="26"/>
    </w:rPr>
  </w:style>
  <w:style w:type="paragraph" w:styleId="Heading3">
    <w:name w:val="heading 3"/>
    <w:basedOn w:val="Normal"/>
    <w:next w:val="Normal"/>
    <w:link w:val="Heading3Char"/>
    <w:uiPriority w:val="9"/>
    <w:unhideWhenUsed/>
    <w:qFormat/>
    <w:rsid w:val="004E6156"/>
    <w:pPr>
      <w:keepNext/>
      <w:keepLines/>
      <w:spacing w:before="40" w:after="0"/>
      <w:outlineLvl w:val="2"/>
    </w:pPr>
    <w:rPr>
      <w:rFonts w:asciiTheme="majorHAnsi" w:hAnsiTheme="majorHAnsi" w:eastAsiaTheme="majorEastAsia" w:cstheme="majorBidi"/>
      <w:color w:val="68230B"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C40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C40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40FD"/>
    <w:rPr>
      <w:rFonts w:eastAsiaTheme="minorHAnsi"/>
      <w:lang w:eastAsia="en-US"/>
    </w:rPr>
  </w:style>
  <w:style w:type="paragraph" w:styleId="Footer">
    <w:name w:val="footer"/>
    <w:basedOn w:val="Normal"/>
    <w:link w:val="FooterChar"/>
    <w:uiPriority w:val="99"/>
    <w:unhideWhenUsed/>
    <w:rsid w:val="000C40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40FD"/>
    <w:rPr>
      <w:rFonts w:eastAsiaTheme="minorHAnsi"/>
      <w:lang w:eastAsia="en-US"/>
    </w:rPr>
  </w:style>
  <w:style w:type="character" w:styleId="Hyperlink">
    <w:name w:val="Hyperlink"/>
    <w:basedOn w:val="DefaultParagraphFont"/>
    <w:uiPriority w:val="99"/>
    <w:unhideWhenUsed/>
    <w:rsid w:val="00D2581E"/>
    <w:rPr>
      <w:color w:val="CC9900" w:themeColor="hyperlink"/>
      <w:u w:val="single"/>
    </w:rPr>
  </w:style>
  <w:style w:type="paragraph" w:styleId="ListParagraph">
    <w:name w:val="List Paragraph"/>
    <w:basedOn w:val="Normal"/>
    <w:uiPriority w:val="34"/>
    <w:qFormat/>
    <w:rsid w:val="007F3B0C"/>
    <w:pPr>
      <w:ind w:left="720"/>
      <w:contextualSpacing/>
    </w:pPr>
    <w:rPr>
      <w:rFonts w:eastAsiaTheme="minorEastAsia"/>
      <w:lang w:eastAsia="zh-CN"/>
    </w:rPr>
  </w:style>
  <w:style w:type="character" w:styleId="CommentReference">
    <w:name w:val="annotation reference"/>
    <w:basedOn w:val="DefaultParagraphFont"/>
    <w:uiPriority w:val="99"/>
    <w:semiHidden/>
    <w:unhideWhenUsed/>
    <w:rsid w:val="00FA2265"/>
    <w:rPr>
      <w:sz w:val="16"/>
      <w:szCs w:val="16"/>
    </w:rPr>
  </w:style>
  <w:style w:type="paragraph" w:styleId="CommentText">
    <w:name w:val="annotation text"/>
    <w:basedOn w:val="Normal"/>
    <w:link w:val="CommentTextChar"/>
    <w:uiPriority w:val="99"/>
    <w:semiHidden/>
    <w:unhideWhenUsed/>
    <w:rsid w:val="00FA2265"/>
    <w:pPr>
      <w:spacing w:line="240" w:lineRule="auto"/>
    </w:pPr>
    <w:rPr>
      <w:sz w:val="20"/>
      <w:szCs w:val="20"/>
    </w:rPr>
  </w:style>
  <w:style w:type="character" w:styleId="CommentTextChar" w:customStyle="1">
    <w:name w:val="Comment Text Char"/>
    <w:basedOn w:val="DefaultParagraphFont"/>
    <w:link w:val="CommentText"/>
    <w:uiPriority w:val="99"/>
    <w:semiHidden/>
    <w:rsid w:val="00FA226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A2265"/>
    <w:rPr>
      <w:b/>
      <w:bCs/>
    </w:rPr>
  </w:style>
  <w:style w:type="character" w:styleId="CommentSubjectChar" w:customStyle="1">
    <w:name w:val="Comment Subject Char"/>
    <w:basedOn w:val="CommentTextChar"/>
    <w:link w:val="CommentSubject"/>
    <w:uiPriority w:val="99"/>
    <w:semiHidden/>
    <w:rsid w:val="00FA2265"/>
    <w:rPr>
      <w:rFonts w:eastAsiaTheme="minorHAnsi"/>
      <w:b/>
      <w:bCs/>
      <w:sz w:val="20"/>
      <w:szCs w:val="20"/>
      <w:lang w:eastAsia="en-US"/>
    </w:rPr>
  </w:style>
  <w:style w:type="paragraph" w:styleId="BalloonText">
    <w:name w:val="Balloon Text"/>
    <w:basedOn w:val="Normal"/>
    <w:link w:val="BalloonTextChar"/>
    <w:uiPriority w:val="99"/>
    <w:semiHidden/>
    <w:unhideWhenUsed/>
    <w:rsid w:val="00FA22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2265"/>
    <w:rPr>
      <w:rFonts w:ascii="Segoe UI" w:hAnsi="Segoe UI" w:cs="Segoe UI" w:eastAsiaTheme="minorHAnsi"/>
      <w:sz w:val="18"/>
      <w:szCs w:val="18"/>
      <w:lang w:eastAsia="en-US"/>
    </w:rPr>
  </w:style>
  <w:style w:type="character" w:styleId="Heading1Char" w:customStyle="1">
    <w:name w:val="Heading 1 Char"/>
    <w:basedOn w:val="DefaultParagraphFont"/>
    <w:link w:val="Heading1"/>
    <w:uiPriority w:val="9"/>
    <w:rsid w:val="002942F9"/>
    <w:rPr>
      <w:rFonts w:asciiTheme="majorHAnsi" w:hAnsiTheme="majorHAnsi" w:eastAsiaTheme="majorEastAsia" w:cstheme="majorBidi"/>
      <w:color w:val="9D3511" w:themeColor="accent1" w:themeShade="BF"/>
      <w:sz w:val="32"/>
      <w:szCs w:val="32"/>
      <w:lang w:eastAsia="en-US"/>
    </w:rPr>
  </w:style>
  <w:style w:type="paragraph" w:styleId="TOCHeading">
    <w:name w:val="TOC Heading"/>
    <w:basedOn w:val="Heading1"/>
    <w:next w:val="Normal"/>
    <w:uiPriority w:val="39"/>
    <w:unhideWhenUsed/>
    <w:qFormat/>
    <w:rsid w:val="001157BD"/>
    <w:pPr>
      <w:outlineLvl w:val="9"/>
    </w:pPr>
    <w:rPr>
      <w:lang w:val="en-US"/>
    </w:rPr>
  </w:style>
  <w:style w:type="paragraph" w:styleId="TOC1">
    <w:name w:val="toc 1"/>
    <w:basedOn w:val="Normal"/>
    <w:next w:val="Normal"/>
    <w:autoRedefine/>
    <w:uiPriority w:val="39"/>
    <w:unhideWhenUsed/>
    <w:rsid w:val="001157BD"/>
    <w:pPr>
      <w:spacing w:after="100"/>
    </w:pPr>
  </w:style>
  <w:style w:type="character" w:styleId="Heading2Char" w:customStyle="1">
    <w:name w:val="Heading 2 Char"/>
    <w:basedOn w:val="DefaultParagraphFont"/>
    <w:link w:val="Heading2"/>
    <w:uiPriority w:val="9"/>
    <w:rsid w:val="001157BD"/>
    <w:rPr>
      <w:rFonts w:asciiTheme="majorHAnsi" w:hAnsiTheme="majorHAnsi" w:eastAsiaTheme="majorEastAsia" w:cstheme="majorBidi"/>
      <w:color w:val="9D3511" w:themeColor="accent1" w:themeShade="BF"/>
      <w:sz w:val="26"/>
      <w:szCs w:val="26"/>
      <w:lang w:eastAsia="en-US"/>
    </w:rPr>
  </w:style>
  <w:style w:type="paragraph" w:styleId="TOC2">
    <w:name w:val="toc 2"/>
    <w:basedOn w:val="Normal"/>
    <w:next w:val="Normal"/>
    <w:autoRedefine/>
    <w:uiPriority w:val="39"/>
    <w:unhideWhenUsed/>
    <w:rsid w:val="00A06D13"/>
    <w:pPr>
      <w:spacing w:after="100"/>
      <w:ind w:left="220"/>
    </w:pPr>
  </w:style>
  <w:style w:type="character" w:styleId="UnresolvedMention">
    <w:name w:val="Unresolved Mention"/>
    <w:basedOn w:val="DefaultParagraphFont"/>
    <w:uiPriority w:val="99"/>
    <w:semiHidden/>
    <w:unhideWhenUsed/>
    <w:rsid w:val="004567CB"/>
    <w:rPr>
      <w:color w:val="605E5C"/>
      <w:shd w:val="clear" w:color="auto" w:fill="E1DFDD"/>
    </w:rPr>
  </w:style>
  <w:style w:type="character" w:styleId="Heading3Char" w:customStyle="1">
    <w:name w:val="Heading 3 Char"/>
    <w:basedOn w:val="DefaultParagraphFont"/>
    <w:link w:val="Heading3"/>
    <w:uiPriority w:val="9"/>
    <w:rsid w:val="004E6156"/>
    <w:rPr>
      <w:rFonts w:asciiTheme="majorHAnsi" w:hAnsiTheme="majorHAnsi" w:eastAsiaTheme="majorEastAsia" w:cstheme="majorBidi"/>
      <w:color w:val="68230B" w:themeColor="accent1" w:themeShade="7F"/>
      <w:sz w:val="24"/>
      <w:szCs w:val="24"/>
      <w:lang w:eastAsia="en-US"/>
    </w:rPr>
  </w:style>
  <w:style w:type="paragraph" w:styleId="TOC3">
    <w:uiPriority w:val="39"/>
    <w:name w:val="toc 3"/>
    <w:basedOn w:val="Normal"/>
    <w:next w:val="Normal"/>
    <w:unhideWhenUsed/>
    <w:rsid w:val="01D478F6"/>
    <w:pPr>
      <w:spacing w:after="100"/>
      <w:ind w:left="440"/>
    </w:pPr>
  </w:style>
  <w:style w:type="paragraph" w:styleId="Title">
    <w:uiPriority w:val="10"/>
    <w:name w:val="Title"/>
    <w:basedOn w:val="Normal"/>
    <w:next w:val="Normal"/>
    <w:qFormat/>
    <w:rsid w:val="01D478F6"/>
    <w:rPr>
      <w:rFonts w:ascii="Rockwell Condensed" w:hAnsi="Rockwell Condensed" w:eastAsia="方正姚体" w:cs="Times New Roman"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ia.Filippakopoulou@ed.ac.uk" TargetMode="External" Id="rId13"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mailto:eastbio.mhfa@eastscotbiodtp.ac.uk" TargetMode="External" Id="rId21" /><Relationship Type="http://schemas.openxmlformats.org/officeDocument/2006/relationships/endnotes" Target="endnotes.xml" Id="rId7" /><Relationship Type="http://schemas.openxmlformats.org/officeDocument/2006/relationships/hyperlink" Target="mailto:Toni.Dismore@sruc.ac.uk" TargetMode="External" Id="rId12"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forms.office.com/e/rxe5LdcftM" TargetMode="External" Id="rId23" /><Relationship Type="http://schemas.openxmlformats.org/officeDocument/2006/relationships/customXml" Target="../customXml/item3.xml" Id="rId28" /><Relationship Type="http://schemas.openxmlformats.org/officeDocument/2006/relationships/hyperlink" Target="mailto:to7@st-andrews.ac.uk" TargetMode="External" Id="rId10" /><Relationship Type="http://schemas.openxmlformats.org/officeDocument/2006/relationships/settings" Target="settings.xml" Id="rId4" /><Relationship Type="http://schemas.openxmlformats.org/officeDocument/2006/relationships/image" Target="media/image2.tiff" Id="rId9" /><Relationship Type="http://schemas.openxmlformats.org/officeDocument/2006/relationships/hyperlink" Target="https://www.ed.ac.uk/biology/eastbio/equality-diversity-inclusion/eastbio-mental-health-first-aid-group" TargetMode="External" Id="rId22" /><Relationship Type="http://schemas.openxmlformats.org/officeDocument/2006/relationships/customXml" Target="../customXml/item2.xml" Id="rId27" /><Relationship Type="http://schemas.openxmlformats.org/officeDocument/2006/relationships/image" Target="/media/image2.png" Id="rId795267821" /><Relationship Type="http://schemas.openxmlformats.org/officeDocument/2006/relationships/header" Target="header.xml" Id="R5a56ead0107f41c6" /><Relationship Type="http://schemas.openxmlformats.org/officeDocument/2006/relationships/image" Target="/media/image3.png" Id="rId1161343143" /><Relationship Type="http://schemas.openxmlformats.org/officeDocument/2006/relationships/hyperlink" Target="mailto:n.copeland@lancaster.ac.uk" TargetMode="External" Id="Rb2ffbad37db240ec" /><Relationship Type="http://schemas.openxmlformats.org/officeDocument/2006/relationships/hyperlink" Target="mailto:Emily.Fields@hutton.ac.uk" TargetMode="External" Id="R1846ddf3a812462d" /><Relationship Type="http://schemas.openxmlformats.org/officeDocument/2006/relationships/hyperlink" Target="https://www.ukri.org/wp-content/uploads/2025/10/UKRI-011025-StandardTrainingGrant-TermsandConditions.pdf" TargetMode="External" Id="Rf7a7a295f05840db" /><Relationship Type="http://schemas.openxmlformats.org/officeDocument/2006/relationships/hyperlink" Target="https://www.ukri.org/publications/disabled-students-allowance-dsa-framework/?utm_medium=email&amp;utm_source=govdelivery" TargetMode="External" Id="R38b7bc7190db445b" /><Relationship Type="http://schemas.openxmlformats.org/officeDocument/2006/relationships/hyperlink" Target="https://www.ukri.org/publications/safeguarding-good-scientific-practice/" TargetMode="External" Id="R238cafdd252a44b1" /><Relationship Type="http://schemas.openxmlformats.org/officeDocument/2006/relationships/hyperlink" Target="https://www.ukri.org/manage-your-award/good-research-resource-hub/" TargetMode="External" Id="Rb9a6f786d222499d" /><Relationship Type="http://schemas.openxmlformats.org/officeDocument/2006/relationships/hyperlink" Target="https://www.ukri.org/publications/terms-and-conditions-for-training-funding/" TargetMode="External" Id="R704c61ab8b3d4254" /><Relationship Type="http://schemas.openxmlformats.org/officeDocument/2006/relationships/hyperlink" Target="https://www.ukri.org/publications/nerc-dtp-and-cdt-significant-change-form/" TargetMode="External" Id="R6fb8b681c5c7456b" /><Relationship Type="http://schemas.openxmlformats.org/officeDocument/2006/relationships/hyperlink" Target="https://www.ukri.org/what-we-do/developing-people-and-skills/bbsrc/doctoral-training/studentships/" TargetMode="External" Id="R43a79df80d3747bd" /><Relationship Type="http://schemas.openxmlformats.org/officeDocument/2006/relationships/hyperlink" Target="https://www.ukri.org/wp-content/uploads/2024/01/UKRI-300124-StatementExpectationsDoctoralTrainingJanuary2024.pdf" TargetMode="External" Id="R310fc8f15ffb4607" /><Relationship Type="http://schemas.openxmlformats.org/officeDocument/2006/relationships/hyperlink" Target="https://ukri.frontify.com/d/zgfuBB2r7aAg/brand-basics?" TargetMode="External" Id="R53dd4720acc846c9" /><Relationship Type="http://schemas.openxmlformats.org/officeDocument/2006/relationships/hyperlink" Target="https://www.ukri.org/who-we-are/contact-us/media-and-communications-team-contacts/" TargetMode="External" Id="Ra47b7b25ad8a4b5f" /><Relationship Type="http://schemas.openxmlformats.org/officeDocument/2006/relationships/hyperlink" Target="https://www.ukri.org/what-we-do/public-engagement/" TargetMode="External" Id="R436c2caf03bc4537" /><Relationship Type="http://schemas.openxmlformats.org/officeDocument/2006/relationships/hyperlink" Target="https://www.ukri.org/publications/ukri-good-practice-principles-in-recruitment-and-training-at-a-doctoral-level/" TargetMode="External" Id="Rbae813695f204e8d" /></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xmlns:thm15="http://schemas.microsoft.com/office/thememl/2012/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6" ma:contentTypeDescription="Create a new document." ma:contentTypeScope="" ma:versionID="72b6e8fe29ea537f37b89ad995964af1">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a3e3955aadcbe9ec4e20f1e0cad9b262"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F828E-AE3A-4753-9257-1D60409FE8C5}">
  <ds:schemaRefs>
    <ds:schemaRef ds:uri="http://schemas.openxmlformats.org/officeDocument/2006/bibliography"/>
  </ds:schemaRefs>
</ds:datastoreItem>
</file>

<file path=customXml/itemProps2.xml><?xml version="1.0" encoding="utf-8"?>
<ds:datastoreItem xmlns:ds="http://schemas.openxmlformats.org/officeDocument/2006/customXml" ds:itemID="{B31980B5-E1A6-4674-9B05-69B323BF7113}"/>
</file>

<file path=customXml/itemProps3.xml><?xml version="1.0" encoding="utf-8"?>
<ds:datastoreItem xmlns:ds="http://schemas.openxmlformats.org/officeDocument/2006/customXml" ds:itemID="{3891B4D8-8379-4CC3-824F-1FAFF84F7C56}"/>
</file>

<file path=customXml/itemProps4.xml><?xml version="1.0" encoding="utf-8"?>
<ds:datastoreItem xmlns:ds="http://schemas.openxmlformats.org/officeDocument/2006/customXml" ds:itemID="{27D1D1D9-FED6-4ABE-925E-8B410DD6D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Filippakopoulou</dc:creator>
  <keywords/>
  <dc:description/>
  <lastModifiedBy>Maria Filippakopoulou</lastModifiedBy>
  <revision>9</revision>
  <lastPrinted>2024-06-06T06:23:00.0000000Z</lastPrinted>
  <dcterms:created xsi:type="dcterms:W3CDTF">2024-09-25T10:35:00.0000000Z</dcterms:created>
  <dcterms:modified xsi:type="dcterms:W3CDTF">2025-11-06T17:56:56.7000498Z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