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C929" w14:textId="1BFB1E3C" w:rsidR="007C2978" w:rsidRDefault="007C2978" w:rsidP="007C2978">
      <w:pPr>
        <w:spacing w:after="0"/>
        <w:jc w:val="center"/>
        <w:rPr>
          <w:rFonts w:ascii="DM Sans" w:hAnsi="DM Sans" w:cs="Calibri"/>
          <w:b/>
          <w:bCs/>
          <w:sz w:val="30"/>
          <w:szCs w:val="30"/>
        </w:rPr>
      </w:pPr>
      <w:r>
        <w:rPr>
          <w:rFonts w:ascii="DM Sans" w:hAnsi="DM Sans" w:cs="Calibri"/>
          <w:b/>
          <w:bCs/>
          <w:noProof/>
          <w:sz w:val="30"/>
          <w:szCs w:val="30"/>
        </w:rPr>
        <w:drawing>
          <wp:inline distT="0" distB="0" distL="0" distR="0" wp14:anchorId="25D7F31F" wp14:editId="60584338">
            <wp:extent cx="1822450" cy="740370"/>
            <wp:effectExtent l="0" t="0" r="6350" b="3175"/>
            <wp:docPr id="1892593560" name="Picture 1" descr="A green arrow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93560" name="Picture 1" descr="A green arrow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843831" cy="749056"/>
                    </a:xfrm>
                    <a:prstGeom prst="rect">
                      <a:avLst/>
                    </a:prstGeom>
                  </pic:spPr>
                </pic:pic>
              </a:graphicData>
            </a:graphic>
          </wp:inline>
        </w:drawing>
      </w:r>
      <w:r>
        <w:rPr>
          <w:rFonts w:ascii="DM Sans" w:hAnsi="DM Sans" w:cs="Calibri"/>
          <w:b/>
          <w:bCs/>
          <w:sz w:val="30"/>
          <w:szCs w:val="30"/>
        </w:rPr>
        <w:t xml:space="preserve">                           </w:t>
      </w:r>
      <w:r>
        <w:rPr>
          <w:rFonts w:ascii="DM Sans" w:hAnsi="DM Sans" w:cs="Calibri"/>
          <w:b/>
          <w:bCs/>
          <w:noProof/>
          <w:sz w:val="30"/>
          <w:szCs w:val="30"/>
        </w:rPr>
        <w:drawing>
          <wp:inline distT="0" distB="0" distL="0" distR="0" wp14:anchorId="63AD49BC" wp14:editId="69626751">
            <wp:extent cx="1955800" cy="642966"/>
            <wp:effectExtent l="0" t="0" r="6350" b="5080"/>
            <wp:docPr id="300515166" name="Picture 2" descr="A green arrow pointing to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15166" name="Picture 2" descr="A green arrow pointing to a lett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8531" cy="647151"/>
                    </a:xfrm>
                    <a:prstGeom prst="rect">
                      <a:avLst/>
                    </a:prstGeom>
                  </pic:spPr>
                </pic:pic>
              </a:graphicData>
            </a:graphic>
          </wp:inline>
        </w:drawing>
      </w:r>
    </w:p>
    <w:p w14:paraId="64CBD5BE" w14:textId="77777777" w:rsidR="007C2978" w:rsidRDefault="007C2978" w:rsidP="007C2978">
      <w:pPr>
        <w:spacing w:after="0"/>
        <w:jc w:val="center"/>
        <w:rPr>
          <w:rFonts w:ascii="DM Sans" w:hAnsi="DM Sans" w:cs="Calibri"/>
          <w:b/>
          <w:bCs/>
          <w:sz w:val="30"/>
          <w:szCs w:val="30"/>
        </w:rPr>
      </w:pPr>
    </w:p>
    <w:p w14:paraId="67CB1AD3" w14:textId="77777777" w:rsidR="007C2978" w:rsidRDefault="007C2978" w:rsidP="007C2978">
      <w:pPr>
        <w:spacing w:after="0"/>
        <w:jc w:val="center"/>
        <w:rPr>
          <w:rFonts w:ascii="DM Sans" w:hAnsi="DM Sans" w:cs="Calibri"/>
          <w:b/>
          <w:bCs/>
          <w:sz w:val="30"/>
          <w:szCs w:val="30"/>
        </w:rPr>
      </w:pPr>
    </w:p>
    <w:p w14:paraId="563D51F4" w14:textId="3517A96A" w:rsidR="007C2978" w:rsidRDefault="004804BE" w:rsidP="007C2978">
      <w:pPr>
        <w:spacing w:after="0"/>
        <w:jc w:val="center"/>
        <w:rPr>
          <w:rFonts w:ascii="DM Sans" w:hAnsi="DM Sans" w:cs="Calibri"/>
          <w:b/>
          <w:bCs/>
          <w:sz w:val="30"/>
          <w:szCs w:val="30"/>
        </w:rPr>
      </w:pPr>
      <w:r w:rsidRPr="007C2978">
        <w:rPr>
          <w:rFonts w:ascii="DM Sans" w:hAnsi="DM Sans" w:cs="Calibri"/>
          <w:b/>
          <w:bCs/>
          <w:sz w:val="30"/>
          <w:szCs w:val="30"/>
        </w:rPr>
        <w:t xml:space="preserve">Antimicrobial Resistance: Current State, Drivers, </w:t>
      </w:r>
    </w:p>
    <w:p w14:paraId="1E4ADCC3" w14:textId="4B21C3D4" w:rsidR="004804BE" w:rsidRDefault="004804BE" w:rsidP="007C2978">
      <w:pPr>
        <w:spacing w:after="0"/>
        <w:jc w:val="center"/>
        <w:rPr>
          <w:rFonts w:ascii="DM Sans" w:hAnsi="DM Sans" w:cs="Calibri"/>
          <w:b/>
          <w:bCs/>
          <w:sz w:val="30"/>
          <w:szCs w:val="30"/>
        </w:rPr>
      </w:pPr>
      <w:r w:rsidRPr="007C2978">
        <w:rPr>
          <w:rFonts w:ascii="DM Sans" w:hAnsi="DM Sans" w:cs="Calibri"/>
          <w:b/>
          <w:bCs/>
          <w:sz w:val="30"/>
          <w:szCs w:val="30"/>
        </w:rPr>
        <w:t>and Solutions for Mitigation</w:t>
      </w:r>
      <w:r w:rsidR="007C2978">
        <w:rPr>
          <w:rFonts w:ascii="DM Sans" w:hAnsi="DM Sans" w:cs="Calibri"/>
          <w:b/>
          <w:bCs/>
          <w:sz w:val="30"/>
          <w:szCs w:val="30"/>
        </w:rPr>
        <w:t xml:space="preserve"> – Thematic Meeting</w:t>
      </w:r>
    </w:p>
    <w:p w14:paraId="309D7910" w14:textId="77777777" w:rsidR="007C2978" w:rsidRPr="007C2978" w:rsidRDefault="007C2978" w:rsidP="007C2978">
      <w:pPr>
        <w:jc w:val="center"/>
        <w:rPr>
          <w:rFonts w:ascii="DM Sans" w:hAnsi="DM Sans" w:cs="Calibri"/>
          <w:sz w:val="30"/>
          <w:szCs w:val="30"/>
        </w:rPr>
      </w:pPr>
    </w:p>
    <w:p w14:paraId="3903DB77" w14:textId="0496F348" w:rsidR="004804BE" w:rsidRPr="006A0F08" w:rsidRDefault="004804BE" w:rsidP="000C1ACF">
      <w:pPr>
        <w:jc w:val="both"/>
        <w:rPr>
          <w:rFonts w:ascii="DM Sans" w:hAnsi="DM Sans" w:cs="Calibri"/>
        </w:rPr>
      </w:pPr>
      <w:r w:rsidRPr="006A0F08">
        <w:rPr>
          <w:rFonts w:ascii="DM Sans" w:hAnsi="DM Sans" w:cs="Calibri"/>
          <w:b/>
          <w:bCs/>
        </w:rPr>
        <w:t>Overview:</w:t>
      </w:r>
      <w:r w:rsidRPr="006A0F08">
        <w:rPr>
          <w:rFonts w:ascii="DM Sans" w:hAnsi="DM Sans" w:cs="Calibri"/>
        </w:rPr>
        <w:t xml:space="preserve"> </w:t>
      </w:r>
      <w:r w:rsidRPr="006A0F08">
        <w:rPr>
          <w:rFonts w:ascii="DM Sans" w:hAnsi="DM Sans" w:cs="Calibri"/>
          <w:sz w:val="22"/>
          <w:szCs w:val="22"/>
        </w:rPr>
        <w:t>This workshop will provide participants with an understanding of the global issue of antimicrobial resistance (AMR), its drivers, and potential solutions to mitigate its spread. Through a combination of talks and interactive activities, participants will explore the key drivers of AMR, discuss strategies for AMR prevention and mitigation.</w:t>
      </w:r>
      <w:r w:rsidRPr="006A0F08">
        <w:rPr>
          <w:rFonts w:ascii="DM Sans" w:hAnsi="DM Sans" w:cs="Calibri"/>
        </w:rPr>
        <w:t xml:space="preserve"> </w:t>
      </w:r>
    </w:p>
    <w:p w14:paraId="11B131EC" w14:textId="291F4CF0" w:rsidR="004804BE" w:rsidRPr="006A0F08" w:rsidRDefault="004804BE" w:rsidP="004804BE">
      <w:pPr>
        <w:rPr>
          <w:rFonts w:ascii="DM Sans" w:hAnsi="DM Sans" w:cs="Calibri"/>
        </w:rPr>
      </w:pPr>
      <w:r w:rsidRPr="006A0F08">
        <w:rPr>
          <w:rFonts w:ascii="DM Sans" w:hAnsi="DM Sans" w:cs="Calibri"/>
          <w:b/>
          <w:bCs/>
        </w:rPr>
        <w:t>Address:</w:t>
      </w:r>
      <w:r w:rsidRPr="006A0F08">
        <w:rPr>
          <w:rFonts w:ascii="DM Sans" w:hAnsi="DM Sans" w:cs="Calibri"/>
        </w:rPr>
        <w:t xml:space="preserve"> </w:t>
      </w:r>
      <w:r w:rsidRPr="006A0F08">
        <w:rPr>
          <w:rFonts w:ascii="DM Sans" w:hAnsi="DM Sans" w:cs="Calibri"/>
          <w:sz w:val="22"/>
          <w:szCs w:val="22"/>
        </w:rPr>
        <w:t>Rural and Veterinary Innovation Centre (</w:t>
      </w:r>
      <w:proofErr w:type="spellStart"/>
      <w:r w:rsidRPr="006A0F08">
        <w:rPr>
          <w:rFonts w:ascii="DM Sans" w:hAnsi="DM Sans" w:cs="Calibri"/>
          <w:sz w:val="22"/>
          <w:szCs w:val="22"/>
        </w:rPr>
        <w:t>RaVIC</w:t>
      </w:r>
      <w:proofErr w:type="spellEnd"/>
      <w:r w:rsidRPr="006A0F08">
        <w:rPr>
          <w:rFonts w:ascii="DM Sans" w:hAnsi="DM Sans" w:cs="Calibri"/>
          <w:sz w:val="22"/>
          <w:szCs w:val="22"/>
        </w:rPr>
        <w:t>), SRUC, Inverness Campus</w:t>
      </w:r>
      <w:r w:rsidRPr="006A0F08">
        <w:rPr>
          <w:rFonts w:ascii="DM Sans" w:hAnsi="DM Sans" w:cs="Calibri"/>
        </w:rPr>
        <w:t xml:space="preserve"> </w:t>
      </w:r>
    </w:p>
    <w:p w14:paraId="281CFFD9" w14:textId="77777777" w:rsidR="004804BE" w:rsidRPr="006A0F08" w:rsidRDefault="004804BE" w:rsidP="004804BE">
      <w:pPr>
        <w:rPr>
          <w:rFonts w:ascii="DM Sans" w:hAnsi="DM Sans" w:cs="Calibri"/>
        </w:rPr>
      </w:pPr>
      <w:r w:rsidRPr="006A0F08">
        <w:rPr>
          <w:rFonts w:ascii="DM Sans" w:hAnsi="DM Sans" w:cs="Calibri"/>
          <w:b/>
          <w:bCs/>
        </w:rPr>
        <w:t>Date:</w:t>
      </w:r>
      <w:r w:rsidRPr="006A0F08">
        <w:rPr>
          <w:rFonts w:ascii="DM Sans" w:hAnsi="DM Sans" w:cs="Calibri"/>
        </w:rPr>
        <w:t xml:space="preserve"> 27th March 2025</w:t>
      </w:r>
    </w:p>
    <w:p w14:paraId="2A011FF0" w14:textId="2714F822" w:rsidR="004804BE" w:rsidRPr="006A0F08" w:rsidRDefault="004804BE" w:rsidP="000C1ACF">
      <w:pPr>
        <w:spacing w:after="0"/>
        <w:rPr>
          <w:rFonts w:ascii="DM Sans" w:hAnsi="DM Sans" w:cs="Calibri"/>
        </w:rPr>
      </w:pPr>
      <w:r w:rsidRPr="006A0F08">
        <w:rPr>
          <w:rFonts w:ascii="DM Sans" w:hAnsi="DM Sans" w:cs="Calibri"/>
          <w:b/>
          <w:bCs/>
        </w:rPr>
        <w:t xml:space="preserve">Start: </w:t>
      </w:r>
      <w:r w:rsidRPr="006A0F08">
        <w:rPr>
          <w:rFonts w:ascii="DM Sans" w:hAnsi="DM Sans" w:cs="Calibri"/>
        </w:rPr>
        <w:t>11</w:t>
      </w:r>
      <w:r w:rsidR="006A0F08" w:rsidRPr="006A0F08">
        <w:rPr>
          <w:rFonts w:ascii="DM Sans" w:hAnsi="DM Sans" w:cs="Calibri"/>
        </w:rPr>
        <w:t>:00h</w:t>
      </w:r>
    </w:p>
    <w:p w14:paraId="37D6D6CA" w14:textId="4809258A" w:rsidR="004804BE" w:rsidRPr="006A0F08" w:rsidRDefault="004804BE" w:rsidP="000C1ACF">
      <w:pPr>
        <w:spacing w:after="0"/>
        <w:rPr>
          <w:rFonts w:ascii="DM Sans" w:hAnsi="DM Sans" w:cs="Calibri"/>
        </w:rPr>
      </w:pPr>
      <w:r w:rsidRPr="006A0F08">
        <w:rPr>
          <w:rFonts w:ascii="DM Sans" w:hAnsi="DM Sans" w:cs="Calibri"/>
          <w:b/>
          <w:bCs/>
        </w:rPr>
        <w:t>End:</w:t>
      </w:r>
      <w:r w:rsidRPr="006A0F08">
        <w:rPr>
          <w:rFonts w:ascii="DM Sans" w:hAnsi="DM Sans" w:cs="Calibri"/>
        </w:rPr>
        <w:t xml:space="preserve"> 16</w:t>
      </w:r>
      <w:r w:rsidR="006A0F08" w:rsidRPr="006A0F08">
        <w:rPr>
          <w:rFonts w:ascii="DM Sans" w:hAnsi="DM Sans" w:cs="Calibri"/>
        </w:rPr>
        <w:t>:45h</w:t>
      </w:r>
    </w:p>
    <w:p w14:paraId="1D7839C8" w14:textId="77777777" w:rsidR="000C1ACF" w:rsidRPr="006A0F08" w:rsidRDefault="000C1ACF" w:rsidP="000C1ACF">
      <w:pPr>
        <w:spacing w:after="0"/>
        <w:rPr>
          <w:rFonts w:ascii="DM Sans" w:hAnsi="DM Sans" w:cs="Calibri"/>
        </w:rPr>
      </w:pPr>
    </w:p>
    <w:p w14:paraId="5BE55474" w14:textId="6E7DB78B" w:rsidR="004804BE" w:rsidRPr="006A0F08" w:rsidRDefault="004804BE" w:rsidP="004804BE">
      <w:pPr>
        <w:rPr>
          <w:rFonts w:ascii="DM Sans" w:hAnsi="DM Sans" w:cs="Calibri"/>
          <w:b/>
          <w:bCs/>
        </w:rPr>
      </w:pPr>
      <w:r w:rsidRPr="006A0F08">
        <w:rPr>
          <w:rFonts w:ascii="DM Sans" w:hAnsi="DM Sans" w:cs="Calibri"/>
          <w:b/>
          <w:bCs/>
        </w:rPr>
        <w:t xml:space="preserve">Teams Link: </w:t>
      </w:r>
      <w:r w:rsidR="006A0F08" w:rsidRPr="006A0F08">
        <w:rPr>
          <w:rFonts w:ascii="DM Sans" w:hAnsi="DM Sans" w:cs="Calibri"/>
          <w:b/>
          <w:bCs/>
        </w:rPr>
        <w:t>TBC</w:t>
      </w:r>
    </w:p>
    <w:p w14:paraId="13CDCDD1" w14:textId="77777777" w:rsidR="006A0F08" w:rsidRDefault="006A0F08" w:rsidP="006A0F08">
      <w:pPr>
        <w:spacing w:after="0"/>
        <w:rPr>
          <w:rFonts w:ascii="DM Sans" w:hAnsi="DM Sans" w:cs="Calibri"/>
          <w:b/>
          <w:bCs/>
          <w:sz w:val="22"/>
          <w:szCs w:val="22"/>
        </w:rPr>
      </w:pPr>
    </w:p>
    <w:p w14:paraId="3F861EAD" w14:textId="77777777" w:rsidR="006A0F08" w:rsidRDefault="007C2978" w:rsidP="006A0F08">
      <w:pPr>
        <w:spacing w:after="0"/>
        <w:rPr>
          <w:rFonts w:ascii="DM Sans" w:hAnsi="DM Sans" w:cs="Calibri"/>
          <w:b/>
          <w:bCs/>
        </w:rPr>
      </w:pPr>
      <w:r w:rsidRPr="007C2978">
        <w:rPr>
          <w:rFonts w:ascii="DM Sans" w:hAnsi="DM Sans" w:cs="Calibri"/>
          <w:b/>
          <w:bCs/>
        </w:rPr>
        <w:t>The aims for the day are:</w:t>
      </w:r>
    </w:p>
    <w:p w14:paraId="380F8A6A" w14:textId="77777777" w:rsidR="006A0F08" w:rsidRDefault="006A0F08" w:rsidP="006A0F08">
      <w:pPr>
        <w:spacing w:after="0"/>
        <w:rPr>
          <w:rFonts w:ascii="DM Sans" w:hAnsi="DM Sans" w:cs="Calibri"/>
          <w:sz w:val="22"/>
          <w:szCs w:val="22"/>
        </w:rPr>
      </w:pPr>
    </w:p>
    <w:p w14:paraId="6502D004" w14:textId="4E7D4D69" w:rsidR="007C2978" w:rsidRPr="007C2978" w:rsidRDefault="007C2978" w:rsidP="006A0F08">
      <w:pPr>
        <w:jc w:val="both"/>
        <w:rPr>
          <w:rFonts w:ascii="DM Sans" w:hAnsi="DM Sans" w:cs="Calibri"/>
        </w:rPr>
      </w:pPr>
      <w:r w:rsidRPr="006A0F08">
        <w:rPr>
          <w:rFonts w:ascii="DM Sans" w:hAnsi="DM Sans" w:cs="Calibri"/>
          <w:sz w:val="22"/>
          <w:szCs w:val="22"/>
        </w:rPr>
        <w:t>The day is designed to provide the group with an understanding of AMR and its broader implications, connecting it to global and individual challenges. The workshop will cover the complexity of AMR, the drivers behind it, and the strategies that are / could be employed to combat it. Attendees will also be encouraged to explore their own roles in addressing AMR.</w:t>
      </w:r>
    </w:p>
    <w:p w14:paraId="37F306D1" w14:textId="5225E742" w:rsidR="007C2978" w:rsidRPr="007C2978" w:rsidRDefault="007C2978" w:rsidP="006A0F08">
      <w:pPr>
        <w:numPr>
          <w:ilvl w:val="0"/>
          <w:numId w:val="3"/>
        </w:numPr>
        <w:rPr>
          <w:rFonts w:ascii="DM Sans" w:hAnsi="DM Sans" w:cs="Calibri"/>
        </w:rPr>
      </w:pPr>
      <w:r w:rsidRPr="007C2978">
        <w:rPr>
          <w:rFonts w:ascii="DM Sans" w:hAnsi="DM Sans" w:cs="Calibri"/>
          <w:b/>
          <w:bCs/>
        </w:rPr>
        <w:t>Raise Awareness:</w:t>
      </w:r>
      <w:r w:rsidRPr="007C2978">
        <w:rPr>
          <w:rFonts w:ascii="DM Sans" w:hAnsi="DM Sans" w:cs="Calibri"/>
        </w:rPr>
        <w:br/>
      </w:r>
      <w:r w:rsidRPr="006A0F08">
        <w:rPr>
          <w:rFonts w:ascii="DM Sans" w:hAnsi="DM Sans" w:cs="Calibri"/>
          <w:sz w:val="22"/>
          <w:szCs w:val="22"/>
        </w:rPr>
        <w:t>To increase awareness of the current state of AMR in the relevant sectors, and its effects on environmental sustainability, food production, and public health.</w:t>
      </w:r>
    </w:p>
    <w:p w14:paraId="01594DB5" w14:textId="77777777" w:rsidR="007C2978" w:rsidRPr="007C2978" w:rsidRDefault="007C2978" w:rsidP="007C2978">
      <w:pPr>
        <w:numPr>
          <w:ilvl w:val="0"/>
          <w:numId w:val="3"/>
        </w:numPr>
        <w:rPr>
          <w:rFonts w:ascii="DM Sans" w:hAnsi="DM Sans" w:cs="Calibri"/>
        </w:rPr>
      </w:pPr>
      <w:r w:rsidRPr="007C2978">
        <w:rPr>
          <w:rFonts w:ascii="DM Sans" w:hAnsi="DM Sans" w:cs="Calibri"/>
          <w:b/>
          <w:bCs/>
        </w:rPr>
        <w:t>Highlight AMR’s Complexity:</w:t>
      </w:r>
      <w:r w:rsidRPr="007C2978">
        <w:rPr>
          <w:rFonts w:ascii="DM Sans" w:hAnsi="DM Sans" w:cs="Calibri"/>
        </w:rPr>
        <w:br/>
      </w:r>
      <w:r w:rsidRPr="006A0F08">
        <w:rPr>
          <w:rFonts w:ascii="DM Sans" w:hAnsi="DM Sans" w:cs="Calibri"/>
          <w:sz w:val="22"/>
          <w:szCs w:val="22"/>
        </w:rPr>
        <w:t>To demonstrate why AMR is a wicked problem, emphasising its connections to other global challenges such as climate change, food security, and the spread of infectious diseases, while also outlining the complexities of addressing it. This will also highlight the importance of the one-health concept, where human, animal, and environmental health are interconnected.</w:t>
      </w:r>
    </w:p>
    <w:p w14:paraId="5A06BAB2" w14:textId="77777777" w:rsidR="007C2978" w:rsidRPr="007C2978" w:rsidRDefault="007C2978" w:rsidP="007C2978">
      <w:pPr>
        <w:numPr>
          <w:ilvl w:val="0"/>
          <w:numId w:val="3"/>
        </w:numPr>
        <w:rPr>
          <w:rFonts w:ascii="DM Sans" w:hAnsi="DM Sans" w:cs="Calibri"/>
        </w:rPr>
      </w:pPr>
      <w:r w:rsidRPr="007C2978">
        <w:rPr>
          <w:rFonts w:ascii="DM Sans" w:hAnsi="DM Sans" w:cs="Calibri"/>
          <w:b/>
          <w:bCs/>
        </w:rPr>
        <w:lastRenderedPageBreak/>
        <w:t>Understand the Drivers:</w:t>
      </w:r>
      <w:r w:rsidRPr="007C2978">
        <w:rPr>
          <w:rFonts w:ascii="DM Sans" w:hAnsi="DM Sans" w:cs="Calibri"/>
        </w:rPr>
        <w:br/>
      </w:r>
      <w:r w:rsidRPr="006A0F08">
        <w:rPr>
          <w:rFonts w:ascii="DM Sans" w:hAnsi="DM Sans" w:cs="Calibri"/>
          <w:sz w:val="22"/>
          <w:szCs w:val="22"/>
        </w:rPr>
        <w:t>To delve into the factors driving AMR, including antimicrobial misuse, farming practices, regulatory gaps, and global trade. This session will help participants grasp the complex interplay of these drivers from a one-health perspective.</w:t>
      </w:r>
    </w:p>
    <w:p w14:paraId="4F35235E" w14:textId="77777777" w:rsidR="007C2978" w:rsidRPr="007C2978" w:rsidRDefault="007C2978" w:rsidP="007C2978">
      <w:pPr>
        <w:numPr>
          <w:ilvl w:val="0"/>
          <w:numId w:val="3"/>
        </w:numPr>
        <w:rPr>
          <w:rFonts w:ascii="DM Sans" w:hAnsi="DM Sans" w:cs="Calibri"/>
        </w:rPr>
      </w:pPr>
      <w:r w:rsidRPr="007C2978">
        <w:rPr>
          <w:rFonts w:ascii="DM Sans" w:hAnsi="DM Sans" w:cs="Calibri"/>
          <w:b/>
          <w:bCs/>
        </w:rPr>
        <w:t>Explore Solutions:</w:t>
      </w:r>
      <w:r w:rsidRPr="007C2978">
        <w:rPr>
          <w:rFonts w:ascii="DM Sans" w:hAnsi="DM Sans" w:cs="Calibri"/>
        </w:rPr>
        <w:br/>
      </w:r>
      <w:r w:rsidRPr="006A0F08">
        <w:rPr>
          <w:rFonts w:ascii="DM Sans" w:hAnsi="DM Sans" w:cs="Calibri"/>
          <w:sz w:val="22"/>
          <w:szCs w:val="22"/>
        </w:rPr>
        <w:t>To discuss strategies for mitigating AMR, including National Action Plans (NAPs), responsible antibiotic use, technological innovations, and cross-disciplinary research efforts.</w:t>
      </w:r>
    </w:p>
    <w:p w14:paraId="449AB73F" w14:textId="77777777" w:rsidR="007C2978" w:rsidRPr="007C2978" w:rsidRDefault="007C2978" w:rsidP="007C2978">
      <w:pPr>
        <w:numPr>
          <w:ilvl w:val="0"/>
          <w:numId w:val="3"/>
        </w:numPr>
        <w:rPr>
          <w:rFonts w:ascii="DM Sans" w:hAnsi="DM Sans" w:cs="Calibri"/>
        </w:rPr>
      </w:pPr>
      <w:r w:rsidRPr="007C2978">
        <w:rPr>
          <w:rFonts w:ascii="DM Sans" w:hAnsi="DM Sans" w:cs="Calibri"/>
          <w:b/>
          <w:bCs/>
        </w:rPr>
        <w:t>Foster Collaboration:</w:t>
      </w:r>
      <w:r w:rsidRPr="007C2978">
        <w:rPr>
          <w:rFonts w:ascii="DM Sans" w:hAnsi="DM Sans" w:cs="Calibri"/>
        </w:rPr>
        <w:br/>
      </w:r>
      <w:r w:rsidRPr="006A0F08">
        <w:rPr>
          <w:rFonts w:ascii="DM Sans" w:hAnsi="DM Sans" w:cs="Calibri"/>
          <w:sz w:val="22"/>
          <w:szCs w:val="22"/>
        </w:rPr>
        <w:t>To stress the importance of collaborative, interdisciplinary approaches to tackling AMR, inspiring participants to integrate AMR solutions into their own work and daily lives</w:t>
      </w:r>
      <w:r w:rsidRPr="007C2978">
        <w:rPr>
          <w:rFonts w:ascii="DM Sans" w:hAnsi="DM Sans" w:cs="Calibri"/>
        </w:rPr>
        <w:t>.</w:t>
      </w:r>
    </w:p>
    <w:p w14:paraId="7E74CD84" w14:textId="77777777" w:rsidR="007C2978" w:rsidRPr="007C2978" w:rsidRDefault="007C2978" w:rsidP="007C2978">
      <w:pPr>
        <w:numPr>
          <w:ilvl w:val="0"/>
          <w:numId w:val="3"/>
        </w:numPr>
        <w:rPr>
          <w:rFonts w:ascii="DM Sans" w:hAnsi="DM Sans" w:cs="Calibri"/>
        </w:rPr>
      </w:pPr>
      <w:r w:rsidRPr="007C2978">
        <w:rPr>
          <w:rFonts w:ascii="DM Sans" w:hAnsi="DM Sans" w:cs="Calibri"/>
          <w:b/>
          <w:bCs/>
        </w:rPr>
        <w:t>Make it Personal and Relevant:</w:t>
      </w:r>
      <w:r w:rsidRPr="007C2978">
        <w:rPr>
          <w:rFonts w:ascii="DM Sans" w:hAnsi="DM Sans" w:cs="Calibri"/>
        </w:rPr>
        <w:br/>
      </w:r>
      <w:r w:rsidRPr="006A0F08">
        <w:rPr>
          <w:rFonts w:ascii="DM Sans" w:hAnsi="DM Sans" w:cs="Calibri"/>
          <w:sz w:val="22"/>
          <w:szCs w:val="22"/>
        </w:rPr>
        <w:t>To connect AMR to attendees projects, professions, and routines, fostering a sense of urgency and ownership while exploring practical ways to contribute to reducing AMR.</w:t>
      </w:r>
    </w:p>
    <w:p w14:paraId="787C09AE" w14:textId="77777777" w:rsidR="00436872" w:rsidRPr="007C2978" w:rsidRDefault="00436872" w:rsidP="004804BE">
      <w:pPr>
        <w:rPr>
          <w:rFonts w:ascii="DM Sans" w:hAnsi="DM Sans" w:cs="Calibri"/>
          <w:b/>
          <w:bCs/>
        </w:rPr>
      </w:pPr>
    </w:p>
    <w:p w14:paraId="725B1066" w14:textId="0C9FA5FD" w:rsidR="004804BE" w:rsidRPr="007C2978" w:rsidRDefault="004804BE" w:rsidP="004804BE">
      <w:pPr>
        <w:rPr>
          <w:rFonts w:ascii="DM Sans" w:hAnsi="DM Sans" w:cs="Calibri"/>
          <w:b/>
          <w:bCs/>
        </w:rPr>
      </w:pPr>
      <w:r w:rsidRPr="007C2978">
        <w:rPr>
          <w:rFonts w:ascii="DM Sans" w:hAnsi="DM Sans" w:cs="Calibri"/>
          <w:b/>
          <w:bCs/>
        </w:rPr>
        <w:t>Programme outline:</w:t>
      </w:r>
    </w:p>
    <w:tbl>
      <w:tblPr>
        <w:tblStyle w:val="TableGrid"/>
        <w:tblpPr w:leftFromText="180" w:rightFromText="180" w:vertAnchor="text" w:tblpY="1"/>
        <w:tblOverlap w:val="never"/>
        <w:tblW w:w="9360" w:type="dxa"/>
        <w:tblLayout w:type="fixed"/>
        <w:tblLook w:val="06A0" w:firstRow="1" w:lastRow="0" w:firstColumn="1" w:lastColumn="0" w:noHBand="1" w:noVBand="1"/>
      </w:tblPr>
      <w:tblGrid>
        <w:gridCol w:w="2010"/>
        <w:gridCol w:w="7350"/>
      </w:tblGrid>
      <w:tr w:rsidR="007C2978" w:rsidRPr="007C2978" w14:paraId="7E5A21FC" w14:textId="77777777" w:rsidTr="009C22FD">
        <w:trPr>
          <w:trHeight w:val="300"/>
        </w:trPr>
        <w:tc>
          <w:tcPr>
            <w:tcW w:w="9360" w:type="dxa"/>
            <w:gridSpan w:val="2"/>
          </w:tcPr>
          <w:p w14:paraId="323D8D15" w14:textId="77777777" w:rsidR="007C2978" w:rsidRPr="007C2978" w:rsidRDefault="007C2978" w:rsidP="009C22FD">
            <w:pPr>
              <w:jc w:val="center"/>
              <w:rPr>
                <w:rFonts w:ascii="DM Sans" w:eastAsia="Aptos" w:hAnsi="DM Sans" w:cs="DaunPenh"/>
                <w:b/>
                <w:bCs/>
                <w:sz w:val="22"/>
                <w:szCs w:val="22"/>
              </w:rPr>
            </w:pPr>
            <w:r w:rsidRPr="007C2978">
              <w:rPr>
                <w:rFonts w:ascii="DM Sans" w:eastAsia="Aptos" w:hAnsi="DM Sans" w:cs="DaunPenh"/>
                <w:b/>
                <w:bCs/>
                <w:sz w:val="22"/>
                <w:szCs w:val="22"/>
                <w:lang w:val="en-GB"/>
              </w:rPr>
              <w:t>Antimicrobial Resistance: Current State, Drivers, and Solutions for Mitigation</w:t>
            </w:r>
          </w:p>
        </w:tc>
      </w:tr>
      <w:tr w:rsidR="007C2978" w:rsidRPr="007C2978" w14:paraId="178DD8DC" w14:textId="77777777" w:rsidTr="009C22FD">
        <w:trPr>
          <w:trHeight w:val="300"/>
        </w:trPr>
        <w:tc>
          <w:tcPr>
            <w:tcW w:w="2010" w:type="dxa"/>
          </w:tcPr>
          <w:p w14:paraId="62D6CC10"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 xml:space="preserve">11:00h </w:t>
            </w:r>
          </w:p>
        </w:tc>
        <w:tc>
          <w:tcPr>
            <w:tcW w:w="7350" w:type="dxa"/>
          </w:tcPr>
          <w:p w14:paraId="655F640B" w14:textId="77777777" w:rsidR="007C2978" w:rsidRPr="007C2978" w:rsidRDefault="007C2978" w:rsidP="009C22FD">
            <w:pPr>
              <w:rPr>
                <w:rFonts w:ascii="DM Sans" w:eastAsia="Aptos" w:hAnsi="DM Sans" w:cs="DaunPenh"/>
                <w:sz w:val="22"/>
                <w:szCs w:val="22"/>
              </w:rPr>
            </w:pPr>
            <w:r w:rsidRPr="007C2978">
              <w:rPr>
                <w:rFonts w:ascii="DM Sans" w:eastAsia="Aptos" w:hAnsi="DM Sans" w:cs="DaunPenh"/>
                <w:sz w:val="22"/>
                <w:szCs w:val="22"/>
              </w:rPr>
              <w:t>Coffee/ Tea upon arrival</w:t>
            </w:r>
          </w:p>
        </w:tc>
      </w:tr>
      <w:tr w:rsidR="007C2978" w:rsidRPr="007C2978" w14:paraId="17CC8C5E" w14:textId="77777777" w:rsidTr="009C22FD">
        <w:trPr>
          <w:trHeight w:val="300"/>
        </w:trPr>
        <w:tc>
          <w:tcPr>
            <w:tcW w:w="2010" w:type="dxa"/>
          </w:tcPr>
          <w:p w14:paraId="37C521C0"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11:15h</w:t>
            </w:r>
          </w:p>
        </w:tc>
        <w:tc>
          <w:tcPr>
            <w:tcW w:w="7350" w:type="dxa"/>
          </w:tcPr>
          <w:p w14:paraId="20AC9493" w14:textId="77777777" w:rsidR="007C2978" w:rsidRPr="007C2978" w:rsidRDefault="007C2978" w:rsidP="009C22FD">
            <w:pPr>
              <w:rPr>
                <w:rFonts w:ascii="DM Sans" w:eastAsia="Aptos" w:hAnsi="DM Sans" w:cs="DaunPenh"/>
                <w:sz w:val="22"/>
                <w:szCs w:val="22"/>
              </w:rPr>
            </w:pPr>
            <w:r w:rsidRPr="007C2978">
              <w:rPr>
                <w:rFonts w:ascii="DM Sans" w:eastAsia="Aptos" w:hAnsi="DM Sans" w:cs="DaunPenh"/>
                <w:sz w:val="22"/>
                <w:szCs w:val="22"/>
              </w:rPr>
              <w:t>Welcome &amp; Introduction for the day – facilitated by Dr Jack Hearn (SRUC)</w:t>
            </w:r>
          </w:p>
        </w:tc>
      </w:tr>
      <w:tr w:rsidR="007C2978" w:rsidRPr="007C2978" w14:paraId="1771BCDB" w14:textId="77777777" w:rsidTr="009C22FD">
        <w:trPr>
          <w:trHeight w:val="300"/>
        </w:trPr>
        <w:tc>
          <w:tcPr>
            <w:tcW w:w="9360" w:type="dxa"/>
            <w:gridSpan w:val="2"/>
          </w:tcPr>
          <w:p w14:paraId="1D31B822"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Session 1. Introduction on significance and importance of AMR in various contexts</w:t>
            </w:r>
          </w:p>
        </w:tc>
      </w:tr>
      <w:tr w:rsidR="007C2978" w:rsidRPr="007C2978" w14:paraId="58AFB277" w14:textId="77777777" w:rsidTr="009C22FD">
        <w:trPr>
          <w:trHeight w:val="300"/>
        </w:trPr>
        <w:tc>
          <w:tcPr>
            <w:tcW w:w="2010" w:type="dxa"/>
          </w:tcPr>
          <w:p w14:paraId="0166E27F"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11:20h</w:t>
            </w:r>
          </w:p>
        </w:tc>
        <w:tc>
          <w:tcPr>
            <w:tcW w:w="7350" w:type="dxa"/>
          </w:tcPr>
          <w:p w14:paraId="630BD9CE" w14:textId="77777777" w:rsidR="007C2978" w:rsidRPr="007C2978" w:rsidRDefault="007C2978" w:rsidP="009C22FD">
            <w:pPr>
              <w:rPr>
                <w:rFonts w:ascii="DM Sans" w:hAnsi="DM Sans" w:cs="DaunPenh"/>
                <w:sz w:val="22"/>
                <w:szCs w:val="22"/>
              </w:rPr>
            </w:pPr>
            <w:r w:rsidRPr="007C2978">
              <w:rPr>
                <w:rFonts w:ascii="DM Sans" w:eastAsia="Aptos" w:hAnsi="DM Sans" w:cs="DaunPenh"/>
                <w:sz w:val="22"/>
                <w:szCs w:val="22"/>
              </w:rPr>
              <w:t>Personal reflection on AMR</w:t>
            </w:r>
          </w:p>
        </w:tc>
      </w:tr>
      <w:tr w:rsidR="007C2978" w:rsidRPr="007C2978" w14:paraId="555444CF" w14:textId="77777777" w:rsidTr="009C22FD">
        <w:trPr>
          <w:trHeight w:val="300"/>
        </w:trPr>
        <w:tc>
          <w:tcPr>
            <w:tcW w:w="2010" w:type="dxa"/>
          </w:tcPr>
          <w:p w14:paraId="675E637C"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11.30h</w:t>
            </w:r>
          </w:p>
        </w:tc>
        <w:tc>
          <w:tcPr>
            <w:tcW w:w="7350" w:type="dxa"/>
          </w:tcPr>
          <w:p w14:paraId="2B1B673C" w14:textId="77777777" w:rsidR="007C2978" w:rsidRPr="007C2978" w:rsidRDefault="007C2978" w:rsidP="009C22FD">
            <w:pPr>
              <w:rPr>
                <w:rFonts w:ascii="DM Sans" w:hAnsi="DM Sans" w:cs="DaunPenh"/>
                <w:sz w:val="22"/>
                <w:szCs w:val="22"/>
              </w:rPr>
            </w:pPr>
            <w:r w:rsidRPr="007C2978">
              <w:rPr>
                <w:rFonts w:ascii="DM Sans" w:eastAsia="Aptos" w:hAnsi="DM Sans" w:cs="DaunPenh"/>
                <w:sz w:val="22"/>
                <w:szCs w:val="22"/>
              </w:rPr>
              <w:t>AMR Overview – Dr Sue Tongue (SRUC)</w:t>
            </w:r>
          </w:p>
        </w:tc>
      </w:tr>
      <w:tr w:rsidR="007C2978" w:rsidRPr="007C2978" w14:paraId="44DFF6AA" w14:textId="77777777" w:rsidTr="009C22FD">
        <w:trPr>
          <w:trHeight w:val="300"/>
        </w:trPr>
        <w:tc>
          <w:tcPr>
            <w:tcW w:w="2010" w:type="dxa"/>
          </w:tcPr>
          <w:p w14:paraId="1CE09524"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12:05h</w:t>
            </w:r>
          </w:p>
        </w:tc>
        <w:tc>
          <w:tcPr>
            <w:tcW w:w="7350" w:type="dxa"/>
          </w:tcPr>
          <w:p w14:paraId="6EC634AE" w14:textId="77777777" w:rsidR="007C2978" w:rsidRPr="007C2978" w:rsidRDefault="007C2978" w:rsidP="009C22FD">
            <w:pPr>
              <w:rPr>
                <w:rFonts w:ascii="DM Sans" w:eastAsia="Aptos" w:hAnsi="DM Sans" w:cs="DaunPenh"/>
                <w:sz w:val="22"/>
                <w:szCs w:val="22"/>
              </w:rPr>
            </w:pPr>
            <w:r w:rsidRPr="007C2978">
              <w:rPr>
                <w:rFonts w:ascii="DM Sans" w:eastAsia="Aptos" w:hAnsi="DM Sans" w:cs="DaunPenh"/>
                <w:sz w:val="22"/>
                <w:szCs w:val="22"/>
              </w:rPr>
              <w:t>Break</w:t>
            </w:r>
          </w:p>
        </w:tc>
      </w:tr>
      <w:tr w:rsidR="007C2978" w:rsidRPr="007C2978" w14:paraId="59812888" w14:textId="77777777" w:rsidTr="009C22FD">
        <w:trPr>
          <w:trHeight w:val="300"/>
        </w:trPr>
        <w:tc>
          <w:tcPr>
            <w:tcW w:w="2010" w:type="dxa"/>
          </w:tcPr>
          <w:p w14:paraId="5F06B08C"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12:15h</w:t>
            </w:r>
          </w:p>
        </w:tc>
        <w:tc>
          <w:tcPr>
            <w:tcW w:w="7350" w:type="dxa"/>
          </w:tcPr>
          <w:p w14:paraId="1EAFCE11" w14:textId="270D8DA5" w:rsidR="007C2978" w:rsidRPr="007C2978" w:rsidRDefault="007C2978" w:rsidP="009C22FD">
            <w:pPr>
              <w:rPr>
                <w:rFonts w:ascii="DM Sans" w:hAnsi="DM Sans" w:cs="DaunPenh"/>
                <w:sz w:val="22"/>
                <w:szCs w:val="22"/>
              </w:rPr>
            </w:pPr>
            <w:r w:rsidRPr="007C2978">
              <w:rPr>
                <w:rFonts w:ascii="DM Sans" w:eastAsia="Aptos" w:hAnsi="DM Sans" w:cs="DaunPenh"/>
                <w:sz w:val="22"/>
                <w:szCs w:val="22"/>
              </w:rPr>
              <w:t xml:space="preserve">AMR Driver exercise </w:t>
            </w:r>
          </w:p>
        </w:tc>
      </w:tr>
      <w:tr w:rsidR="007C2978" w:rsidRPr="007C2978" w14:paraId="5A6112F5" w14:textId="77777777" w:rsidTr="009C22FD">
        <w:trPr>
          <w:trHeight w:val="300"/>
        </w:trPr>
        <w:tc>
          <w:tcPr>
            <w:tcW w:w="2010" w:type="dxa"/>
          </w:tcPr>
          <w:p w14:paraId="4AFCD8C0"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13:15h</w:t>
            </w:r>
          </w:p>
        </w:tc>
        <w:tc>
          <w:tcPr>
            <w:tcW w:w="7350" w:type="dxa"/>
          </w:tcPr>
          <w:p w14:paraId="61141471" w14:textId="77777777" w:rsidR="007C2978" w:rsidRPr="007C2978" w:rsidRDefault="007C2978" w:rsidP="009C22FD">
            <w:pPr>
              <w:rPr>
                <w:rFonts w:ascii="DM Sans" w:eastAsia="Aptos" w:hAnsi="DM Sans" w:cs="DaunPenh"/>
                <w:sz w:val="22"/>
                <w:szCs w:val="22"/>
              </w:rPr>
            </w:pPr>
            <w:r w:rsidRPr="007C2978">
              <w:rPr>
                <w:rFonts w:ascii="DM Sans" w:eastAsia="Aptos" w:hAnsi="DM Sans" w:cs="DaunPenh"/>
                <w:sz w:val="22"/>
                <w:szCs w:val="22"/>
              </w:rPr>
              <w:t>Break – Lunch</w:t>
            </w:r>
          </w:p>
        </w:tc>
      </w:tr>
      <w:tr w:rsidR="007C2978" w:rsidRPr="007C2978" w14:paraId="68EF8108" w14:textId="77777777" w:rsidTr="009C22FD">
        <w:trPr>
          <w:trHeight w:val="300"/>
        </w:trPr>
        <w:tc>
          <w:tcPr>
            <w:tcW w:w="9360" w:type="dxa"/>
            <w:gridSpan w:val="2"/>
          </w:tcPr>
          <w:p w14:paraId="59212E06"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 xml:space="preserve">Session 2.  Mitigating and fighting AMR Impact </w:t>
            </w:r>
          </w:p>
        </w:tc>
      </w:tr>
      <w:tr w:rsidR="007C2978" w:rsidRPr="007C2978" w14:paraId="5DFF7F81" w14:textId="77777777" w:rsidTr="009C22FD">
        <w:trPr>
          <w:trHeight w:val="300"/>
        </w:trPr>
        <w:tc>
          <w:tcPr>
            <w:tcW w:w="2010" w:type="dxa"/>
          </w:tcPr>
          <w:p w14:paraId="4735FC7A"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14:00h</w:t>
            </w:r>
          </w:p>
        </w:tc>
        <w:tc>
          <w:tcPr>
            <w:tcW w:w="7350" w:type="dxa"/>
          </w:tcPr>
          <w:p w14:paraId="7D23B5B9" w14:textId="77777777" w:rsidR="007C2978" w:rsidRPr="007C2978" w:rsidRDefault="007C2978" w:rsidP="009C22FD">
            <w:pPr>
              <w:rPr>
                <w:rFonts w:ascii="DM Sans" w:eastAsia="Aptos" w:hAnsi="DM Sans" w:cs="DaunPenh"/>
                <w:sz w:val="22"/>
                <w:szCs w:val="22"/>
              </w:rPr>
            </w:pPr>
            <w:r w:rsidRPr="007C2978">
              <w:rPr>
                <w:rFonts w:ascii="DM Sans" w:eastAsia="Aptos" w:hAnsi="DM Sans" w:cs="DaunPenh"/>
                <w:sz w:val="22"/>
                <w:szCs w:val="22"/>
              </w:rPr>
              <w:t>Strategies against AMR from a One Health perspective – Prof. Dominic Mellor (University of Glasgow/ Public Health Scotland)</w:t>
            </w:r>
          </w:p>
        </w:tc>
      </w:tr>
      <w:tr w:rsidR="007C2978" w:rsidRPr="007C2978" w14:paraId="62E35F54" w14:textId="77777777" w:rsidTr="009C22FD">
        <w:trPr>
          <w:trHeight w:val="300"/>
        </w:trPr>
        <w:tc>
          <w:tcPr>
            <w:tcW w:w="2010" w:type="dxa"/>
          </w:tcPr>
          <w:p w14:paraId="2DCB5719"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14:50h</w:t>
            </w:r>
          </w:p>
        </w:tc>
        <w:tc>
          <w:tcPr>
            <w:tcW w:w="7350" w:type="dxa"/>
          </w:tcPr>
          <w:p w14:paraId="6CD92EC0" w14:textId="77777777" w:rsidR="007C2978" w:rsidRPr="007C2978" w:rsidRDefault="007C2978" w:rsidP="009C22FD">
            <w:pPr>
              <w:rPr>
                <w:rFonts w:ascii="DM Sans" w:eastAsia="Aptos" w:hAnsi="DM Sans" w:cs="DaunPenh"/>
                <w:sz w:val="22"/>
                <w:szCs w:val="22"/>
              </w:rPr>
            </w:pPr>
            <w:r w:rsidRPr="007C2978">
              <w:rPr>
                <w:rFonts w:ascii="DM Sans" w:eastAsia="Aptos" w:hAnsi="DM Sans" w:cs="DaunPenh"/>
                <w:sz w:val="22"/>
                <w:szCs w:val="22"/>
              </w:rPr>
              <w:t>Break</w:t>
            </w:r>
          </w:p>
        </w:tc>
      </w:tr>
      <w:tr w:rsidR="007C2978" w:rsidRPr="007C2978" w14:paraId="19F803CD" w14:textId="77777777" w:rsidTr="009C22FD">
        <w:trPr>
          <w:trHeight w:val="300"/>
        </w:trPr>
        <w:tc>
          <w:tcPr>
            <w:tcW w:w="2010" w:type="dxa"/>
          </w:tcPr>
          <w:p w14:paraId="47CD02CA"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15:00h</w:t>
            </w:r>
          </w:p>
        </w:tc>
        <w:tc>
          <w:tcPr>
            <w:tcW w:w="7350" w:type="dxa"/>
          </w:tcPr>
          <w:p w14:paraId="1EF0E117" w14:textId="77777777" w:rsidR="007C2978" w:rsidRPr="007C2978" w:rsidRDefault="007C2978" w:rsidP="009C22FD">
            <w:pPr>
              <w:rPr>
                <w:rFonts w:ascii="DM Sans" w:hAnsi="DM Sans" w:cs="DaunPenh"/>
                <w:sz w:val="22"/>
                <w:szCs w:val="22"/>
              </w:rPr>
            </w:pPr>
            <w:r w:rsidRPr="007C2978">
              <w:rPr>
                <w:rFonts w:ascii="DM Sans" w:eastAsia="Aptos" w:hAnsi="DM Sans" w:cs="DaunPenh"/>
                <w:sz w:val="22"/>
                <w:szCs w:val="22"/>
              </w:rPr>
              <w:t xml:space="preserve">Role-play activity </w:t>
            </w:r>
          </w:p>
        </w:tc>
      </w:tr>
      <w:tr w:rsidR="007C2978" w:rsidRPr="007C2978" w14:paraId="1DF3EAFB" w14:textId="77777777" w:rsidTr="009C22FD">
        <w:trPr>
          <w:trHeight w:val="300"/>
        </w:trPr>
        <w:tc>
          <w:tcPr>
            <w:tcW w:w="2010" w:type="dxa"/>
          </w:tcPr>
          <w:p w14:paraId="5AB69E25"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16:00h</w:t>
            </w:r>
          </w:p>
        </w:tc>
        <w:tc>
          <w:tcPr>
            <w:tcW w:w="7350" w:type="dxa"/>
          </w:tcPr>
          <w:p w14:paraId="2ADDE701" w14:textId="77777777" w:rsidR="007C2978" w:rsidRPr="007C2978" w:rsidRDefault="007C2978" w:rsidP="009C22FD">
            <w:pPr>
              <w:rPr>
                <w:rFonts w:ascii="DM Sans" w:hAnsi="DM Sans" w:cs="DaunPenh"/>
                <w:sz w:val="22"/>
                <w:szCs w:val="22"/>
              </w:rPr>
            </w:pPr>
            <w:r w:rsidRPr="007C2978">
              <w:rPr>
                <w:rFonts w:ascii="DM Sans" w:eastAsia="Aptos" w:hAnsi="DM Sans" w:cs="DaunPenh"/>
                <w:sz w:val="22"/>
                <w:szCs w:val="22"/>
              </w:rPr>
              <w:t>Closing remarks and Reflection</w:t>
            </w:r>
          </w:p>
        </w:tc>
      </w:tr>
      <w:tr w:rsidR="007C2978" w:rsidRPr="007C2978" w14:paraId="23F65F08" w14:textId="77777777" w:rsidTr="009C22FD">
        <w:trPr>
          <w:trHeight w:val="300"/>
        </w:trPr>
        <w:tc>
          <w:tcPr>
            <w:tcW w:w="9360" w:type="dxa"/>
            <w:gridSpan w:val="2"/>
          </w:tcPr>
          <w:p w14:paraId="318A5BF4"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Session 3. Social Activity</w:t>
            </w:r>
          </w:p>
        </w:tc>
      </w:tr>
      <w:tr w:rsidR="007C2978" w:rsidRPr="007C2978" w14:paraId="710C1B6C" w14:textId="77777777" w:rsidTr="009C22FD">
        <w:trPr>
          <w:trHeight w:val="300"/>
        </w:trPr>
        <w:tc>
          <w:tcPr>
            <w:tcW w:w="2010" w:type="dxa"/>
          </w:tcPr>
          <w:p w14:paraId="3DA88302"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 xml:space="preserve">16:45h </w:t>
            </w:r>
          </w:p>
        </w:tc>
        <w:tc>
          <w:tcPr>
            <w:tcW w:w="7350" w:type="dxa"/>
          </w:tcPr>
          <w:p w14:paraId="04B6BA0C"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Loch Ness Visit</w:t>
            </w:r>
          </w:p>
        </w:tc>
      </w:tr>
      <w:tr w:rsidR="007C2978" w:rsidRPr="007C2978" w14:paraId="5AE89E8D" w14:textId="77777777" w:rsidTr="009C22FD">
        <w:trPr>
          <w:trHeight w:val="300"/>
        </w:trPr>
        <w:tc>
          <w:tcPr>
            <w:tcW w:w="2010" w:type="dxa"/>
          </w:tcPr>
          <w:p w14:paraId="7884FFDB"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18:30h</w:t>
            </w:r>
          </w:p>
        </w:tc>
        <w:tc>
          <w:tcPr>
            <w:tcW w:w="7350" w:type="dxa"/>
          </w:tcPr>
          <w:p w14:paraId="21587E0E"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 xml:space="preserve">Return to Inverness- Station drop of for those that require it </w:t>
            </w:r>
          </w:p>
        </w:tc>
      </w:tr>
      <w:tr w:rsidR="007C2978" w:rsidRPr="007C2978" w14:paraId="6B9AB8DA" w14:textId="77777777" w:rsidTr="009C22FD">
        <w:trPr>
          <w:trHeight w:val="300"/>
        </w:trPr>
        <w:tc>
          <w:tcPr>
            <w:tcW w:w="2010" w:type="dxa"/>
          </w:tcPr>
          <w:p w14:paraId="29175B4B" w14:textId="77777777" w:rsidR="007C2978" w:rsidRPr="007C2978" w:rsidRDefault="007C2978" w:rsidP="009C22FD">
            <w:pPr>
              <w:rPr>
                <w:rFonts w:ascii="DM Sans" w:eastAsia="Aptos" w:hAnsi="DM Sans" w:cs="DaunPenh"/>
                <w:b/>
                <w:bCs/>
                <w:sz w:val="22"/>
                <w:szCs w:val="22"/>
              </w:rPr>
            </w:pPr>
            <w:r w:rsidRPr="007C2978">
              <w:rPr>
                <w:rFonts w:ascii="DM Sans" w:eastAsia="Aptos" w:hAnsi="DM Sans" w:cs="DaunPenh"/>
                <w:b/>
                <w:bCs/>
                <w:sz w:val="22"/>
                <w:szCs w:val="22"/>
              </w:rPr>
              <w:t>20:00h</w:t>
            </w:r>
          </w:p>
        </w:tc>
        <w:tc>
          <w:tcPr>
            <w:tcW w:w="7350" w:type="dxa"/>
          </w:tcPr>
          <w:p w14:paraId="39651B81" w14:textId="16B8B72B" w:rsidR="0047673E" w:rsidRDefault="007C2978" w:rsidP="009C22FD">
            <w:pPr>
              <w:rPr>
                <w:rFonts w:ascii="DM Sans" w:eastAsia="Aptos" w:hAnsi="DM Sans" w:cs="DaunPenh"/>
                <w:sz w:val="22"/>
                <w:szCs w:val="22"/>
              </w:rPr>
            </w:pPr>
            <w:r w:rsidRPr="007C2978">
              <w:rPr>
                <w:rFonts w:ascii="DM Sans" w:eastAsia="Aptos" w:hAnsi="DM Sans" w:cs="DaunPenh"/>
                <w:b/>
                <w:bCs/>
                <w:sz w:val="22"/>
                <w:szCs w:val="22"/>
              </w:rPr>
              <w:t xml:space="preserve">Dinner </w:t>
            </w:r>
            <w:r w:rsidR="0047673E">
              <w:rPr>
                <w:rFonts w:ascii="DM Sans" w:eastAsia="Aptos" w:hAnsi="DM Sans" w:cs="DaunPenh"/>
                <w:b/>
                <w:bCs/>
                <w:sz w:val="22"/>
                <w:szCs w:val="22"/>
              </w:rPr>
              <w:t>(Zizzi restaurant)</w:t>
            </w:r>
            <w:r w:rsidRPr="007C2978">
              <w:rPr>
                <w:rFonts w:ascii="DM Sans" w:eastAsia="Aptos" w:hAnsi="DM Sans" w:cs="DaunPenh"/>
                <w:b/>
                <w:bCs/>
                <w:sz w:val="22"/>
                <w:szCs w:val="22"/>
              </w:rPr>
              <w:t xml:space="preserve"> </w:t>
            </w:r>
          </w:p>
          <w:p w14:paraId="00161E72" w14:textId="7629B72C" w:rsidR="007C2978" w:rsidRPr="007C2978" w:rsidRDefault="007C2978" w:rsidP="009C22FD">
            <w:pPr>
              <w:rPr>
                <w:rFonts w:ascii="DM Sans" w:eastAsia="Aptos" w:hAnsi="DM Sans" w:cs="DaunPenh"/>
                <w:b/>
                <w:bCs/>
                <w:sz w:val="22"/>
                <w:szCs w:val="22"/>
              </w:rPr>
            </w:pPr>
            <w:r w:rsidRPr="007C2978">
              <w:rPr>
                <w:rFonts w:ascii="DM Sans" w:eastAsia="Aptos" w:hAnsi="DM Sans" w:cs="DaunPenh"/>
                <w:sz w:val="22"/>
                <w:szCs w:val="22"/>
              </w:rPr>
              <w:t>for those who choose to stay through the night in Inverness.</w:t>
            </w:r>
          </w:p>
        </w:tc>
      </w:tr>
    </w:tbl>
    <w:p w14:paraId="3AD74746" w14:textId="77777777" w:rsidR="004804BE" w:rsidRPr="007C2978" w:rsidRDefault="004804BE" w:rsidP="004804BE">
      <w:pPr>
        <w:rPr>
          <w:rFonts w:ascii="DM Sans" w:hAnsi="DM Sans" w:cs="Calibri"/>
          <w:b/>
          <w:bCs/>
        </w:rPr>
      </w:pPr>
    </w:p>
    <w:p w14:paraId="2F998F76" w14:textId="0FFBDA9B" w:rsidR="004804BE" w:rsidRPr="007C2978" w:rsidRDefault="004804BE" w:rsidP="004804BE">
      <w:pPr>
        <w:rPr>
          <w:rFonts w:ascii="DM Sans" w:hAnsi="DM Sans" w:cs="Calibri"/>
          <w:b/>
          <w:bCs/>
        </w:rPr>
      </w:pPr>
      <w:r w:rsidRPr="007C2978">
        <w:rPr>
          <w:rFonts w:ascii="DM Sans" w:hAnsi="DM Sans" w:cs="Calibri"/>
          <w:b/>
          <w:bCs/>
        </w:rPr>
        <w:lastRenderedPageBreak/>
        <w:t xml:space="preserve">Programme Session Objectives </w:t>
      </w:r>
    </w:p>
    <w:p w14:paraId="018990E2" w14:textId="0D13116E" w:rsidR="004804BE" w:rsidRPr="007C2978" w:rsidRDefault="004804BE" w:rsidP="004804BE">
      <w:pPr>
        <w:rPr>
          <w:rFonts w:ascii="DM Sans" w:hAnsi="DM Sans" w:cs="Calibri"/>
        </w:rPr>
      </w:pPr>
      <w:r w:rsidRPr="007C2978">
        <w:rPr>
          <w:rFonts w:ascii="DM Sans" w:hAnsi="DM Sans" w:cs="Calibri"/>
          <w:b/>
          <w:bCs/>
        </w:rPr>
        <w:t>Morning Session</w:t>
      </w:r>
    </w:p>
    <w:p w14:paraId="1587E5B4" w14:textId="239A183F" w:rsidR="004804BE" w:rsidRPr="006A0F08" w:rsidRDefault="004804BE" w:rsidP="004804BE">
      <w:pPr>
        <w:rPr>
          <w:rFonts w:ascii="DM Sans" w:hAnsi="DM Sans" w:cs="Calibri"/>
          <w:sz w:val="22"/>
          <w:szCs w:val="22"/>
        </w:rPr>
      </w:pPr>
      <w:r w:rsidRPr="007C2978">
        <w:rPr>
          <w:rFonts w:ascii="DM Sans" w:hAnsi="DM Sans" w:cs="Calibri"/>
          <w:b/>
          <w:bCs/>
        </w:rPr>
        <w:t xml:space="preserve">Talk: Overview of AMR </w:t>
      </w:r>
      <w:r w:rsidRPr="007C2978">
        <w:rPr>
          <w:rFonts w:ascii="DM Sans" w:hAnsi="DM Sans" w:cs="Calibri"/>
        </w:rPr>
        <w:br/>
      </w:r>
      <w:r w:rsidRPr="006A0F08">
        <w:rPr>
          <w:rFonts w:ascii="DM Sans" w:hAnsi="DM Sans" w:cs="Calibri"/>
          <w:i/>
          <w:iCs/>
          <w:sz w:val="22"/>
          <w:szCs w:val="22"/>
        </w:rPr>
        <w:t>Objective:</w:t>
      </w:r>
      <w:r w:rsidRPr="006A0F08">
        <w:rPr>
          <w:rFonts w:ascii="DM Sans" w:hAnsi="DM Sans" w:cs="Calibri"/>
          <w:sz w:val="22"/>
          <w:szCs w:val="22"/>
        </w:rPr>
        <w:t xml:space="preserve"> To introduce AMR as a global issue, explain why it’s considered a</w:t>
      </w:r>
      <w:r w:rsidR="007C2978" w:rsidRPr="006A0F08">
        <w:rPr>
          <w:rFonts w:ascii="DM Sans" w:hAnsi="DM Sans" w:cs="Calibri"/>
          <w:sz w:val="22"/>
          <w:szCs w:val="22"/>
        </w:rPr>
        <w:t xml:space="preserve"> complex</w:t>
      </w:r>
      <w:r w:rsidRPr="006A0F08">
        <w:rPr>
          <w:rFonts w:ascii="DM Sans" w:hAnsi="DM Sans" w:cs="Calibri"/>
          <w:sz w:val="22"/>
          <w:szCs w:val="22"/>
        </w:rPr>
        <w:t xml:space="preserve"> problem, and discuss its broad impacts.</w:t>
      </w:r>
      <w:r w:rsidRPr="006A0F08">
        <w:rPr>
          <w:rFonts w:ascii="DM Sans" w:hAnsi="DM Sans" w:cs="Calibri"/>
          <w:sz w:val="22"/>
          <w:szCs w:val="22"/>
        </w:rPr>
        <w:br/>
      </w:r>
      <w:r w:rsidRPr="006A0F08">
        <w:rPr>
          <w:rFonts w:ascii="DM Sans" w:hAnsi="DM Sans" w:cs="Calibri"/>
          <w:i/>
          <w:iCs/>
          <w:sz w:val="22"/>
          <w:szCs w:val="22"/>
        </w:rPr>
        <w:t>Overview:</w:t>
      </w:r>
      <w:r w:rsidRPr="006A0F08">
        <w:rPr>
          <w:rFonts w:ascii="DM Sans" w:hAnsi="DM Sans" w:cs="Calibri"/>
          <w:sz w:val="22"/>
          <w:szCs w:val="22"/>
        </w:rPr>
        <w:br/>
        <w:t xml:space="preserve">In this session, the speaker will provide a high-level overview of antimicrobial resistance (AMR), focusing on its implications for global health, economies, and the environment. Participants will also gain insight into how AMR affects individuals and communities, linking it to other global issues such as poverty and food </w:t>
      </w:r>
    </w:p>
    <w:p w14:paraId="719BB990" w14:textId="0ACB31F1" w:rsidR="004804BE" w:rsidRPr="006A0F08" w:rsidRDefault="004804BE" w:rsidP="004804BE">
      <w:pPr>
        <w:rPr>
          <w:rFonts w:ascii="DM Sans" w:hAnsi="DM Sans" w:cs="Calibri"/>
          <w:sz w:val="22"/>
          <w:szCs w:val="22"/>
        </w:rPr>
      </w:pPr>
      <w:r w:rsidRPr="006A0F08">
        <w:rPr>
          <w:rFonts w:ascii="DM Sans" w:hAnsi="DM Sans" w:cs="Calibri"/>
          <w:i/>
          <w:iCs/>
          <w:sz w:val="22"/>
          <w:szCs w:val="22"/>
        </w:rPr>
        <w:t>Duration:</w:t>
      </w:r>
      <w:r w:rsidRPr="006A0F08">
        <w:rPr>
          <w:rFonts w:ascii="DM Sans" w:hAnsi="DM Sans" w:cs="Calibri"/>
          <w:sz w:val="22"/>
          <w:szCs w:val="22"/>
        </w:rPr>
        <w:t xml:space="preserve"> 30 minutes (with time for questions afterward)</w:t>
      </w:r>
    </w:p>
    <w:p w14:paraId="7E2ABACA" w14:textId="1BEF8A8A" w:rsidR="004804BE" w:rsidRPr="006A0F08" w:rsidRDefault="004804BE" w:rsidP="004804BE">
      <w:pPr>
        <w:rPr>
          <w:rFonts w:ascii="DM Sans" w:hAnsi="DM Sans" w:cs="Calibri"/>
          <w:sz w:val="22"/>
          <w:szCs w:val="22"/>
        </w:rPr>
      </w:pPr>
      <w:r w:rsidRPr="007C2978">
        <w:rPr>
          <w:rFonts w:ascii="DM Sans" w:hAnsi="DM Sans" w:cs="Calibri"/>
          <w:b/>
          <w:bCs/>
        </w:rPr>
        <w:t>Driver Activity: Understanding AMR Drivers</w:t>
      </w:r>
      <w:r w:rsidRPr="007C2978">
        <w:rPr>
          <w:rFonts w:ascii="DM Sans" w:hAnsi="DM Sans" w:cs="Calibri"/>
        </w:rPr>
        <w:br/>
      </w:r>
      <w:r w:rsidRPr="006A0F08">
        <w:rPr>
          <w:rFonts w:ascii="DM Sans" w:hAnsi="DM Sans" w:cs="Calibri"/>
          <w:i/>
          <w:iCs/>
          <w:sz w:val="22"/>
          <w:szCs w:val="22"/>
        </w:rPr>
        <w:t>Objective:</w:t>
      </w:r>
      <w:r w:rsidRPr="006A0F08">
        <w:rPr>
          <w:rFonts w:ascii="DM Sans" w:hAnsi="DM Sans" w:cs="Calibri"/>
          <w:sz w:val="22"/>
          <w:szCs w:val="22"/>
        </w:rPr>
        <w:t xml:space="preserve"> To explore the various drivers of AMR across different sectors and identify how they contribute to its spread.</w:t>
      </w:r>
      <w:r w:rsidRPr="006A0F08">
        <w:rPr>
          <w:rFonts w:ascii="DM Sans" w:hAnsi="DM Sans" w:cs="Calibri"/>
          <w:sz w:val="22"/>
          <w:szCs w:val="22"/>
        </w:rPr>
        <w:br/>
      </w:r>
      <w:r w:rsidRPr="006A0F08">
        <w:rPr>
          <w:rFonts w:ascii="DM Sans" w:hAnsi="DM Sans" w:cs="Calibri"/>
          <w:i/>
          <w:iCs/>
          <w:sz w:val="22"/>
          <w:szCs w:val="22"/>
        </w:rPr>
        <w:t>Overview:</w:t>
      </w:r>
      <w:r w:rsidRPr="006A0F08">
        <w:rPr>
          <w:rFonts w:ascii="DM Sans" w:hAnsi="DM Sans" w:cs="Calibri"/>
          <w:sz w:val="22"/>
          <w:szCs w:val="22"/>
        </w:rPr>
        <w:br/>
        <w:t>Participants will be introduced to the One Health approach, which highlights the interconnectedness of human, animal, and environmental health. Participants will be divided into groups, each focusing on a different sector: Environment, Human, or Animal. Each group will identify key drivers in their sector, which will be added to a collaborative mind map. Following the activity, the whole group will engage in a discussion to reflect on the identified drivers and their role in AMR spread across sectors.</w:t>
      </w:r>
    </w:p>
    <w:p w14:paraId="44A741E1" w14:textId="6CCCD97D" w:rsidR="004804BE" w:rsidRPr="006A0F08" w:rsidRDefault="004804BE" w:rsidP="004804BE">
      <w:pPr>
        <w:rPr>
          <w:rFonts w:ascii="DM Sans" w:hAnsi="DM Sans" w:cs="Calibri"/>
          <w:sz w:val="22"/>
          <w:szCs w:val="22"/>
        </w:rPr>
      </w:pPr>
      <w:r w:rsidRPr="006A0F08">
        <w:rPr>
          <w:rFonts w:ascii="DM Sans" w:hAnsi="DM Sans" w:cs="Calibri"/>
          <w:i/>
          <w:iCs/>
          <w:sz w:val="22"/>
          <w:szCs w:val="22"/>
        </w:rPr>
        <w:t>Duration:</w:t>
      </w:r>
      <w:r w:rsidRPr="006A0F08">
        <w:rPr>
          <w:rFonts w:ascii="DM Sans" w:hAnsi="DM Sans" w:cs="Calibri"/>
          <w:sz w:val="22"/>
          <w:szCs w:val="22"/>
        </w:rPr>
        <w:t xml:space="preserve"> 60 minutes (30 minutes for group work, 30 minutes for group discussion)</w:t>
      </w:r>
    </w:p>
    <w:p w14:paraId="5F973A0A" w14:textId="77777777" w:rsidR="004804BE" w:rsidRPr="007C2978" w:rsidRDefault="004804BE" w:rsidP="004804BE">
      <w:pPr>
        <w:rPr>
          <w:rFonts w:ascii="DM Sans" w:hAnsi="DM Sans" w:cs="Calibri"/>
        </w:rPr>
      </w:pPr>
      <w:r w:rsidRPr="007C2978">
        <w:rPr>
          <w:rFonts w:ascii="DM Sans" w:hAnsi="DM Sans" w:cs="Calibri"/>
          <w:b/>
          <w:bCs/>
        </w:rPr>
        <w:t>Afternoon Session</w:t>
      </w:r>
    </w:p>
    <w:p w14:paraId="479A81A7" w14:textId="42DDD921" w:rsidR="004804BE" w:rsidRPr="006A0F08" w:rsidRDefault="004804BE" w:rsidP="004804BE">
      <w:pPr>
        <w:rPr>
          <w:rFonts w:ascii="DM Sans" w:hAnsi="DM Sans" w:cs="Calibri"/>
          <w:i/>
          <w:iCs/>
          <w:sz w:val="22"/>
          <w:szCs w:val="22"/>
        </w:rPr>
      </w:pPr>
      <w:r w:rsidRPr="007C2978">
        <w:rPr>
          <w:rFonts w:ascii="DM Sans" w:hAnsi="DM Sans" w:cs="Calibri"/>
          <w:b/>
          <w:bCs/>
        </w:rPr>
        <w:t>Talk: Solutions to AMR</w:t>
      </w:r>
      <w:r w:rsidRPr="007C2978">
        <w:rPr>
          <w:rFonts w:ascii="DM Sans" w:hAnsi="DM Sans" w:cs="Calibri"/>
        </w:rPr>
        <w:br/>
      </w:r>
      <w:r w:rsidRPr="006A0F08">
        <w:rPr>
          <w:rFonts w:ascii="DM Sans" w:hAnsi="DM Sans" w:cs="Calibri"/>
          <w:i/>
          <w:iCs/>
          <w:sz w:val="22"/>
          <w:szCs w:val="22"/>
        </w:rPr>
        <w:t>Objective:</w:t>
      </w:r>
      <w:r w:rsidRPr="006A0F08">
        <w:rPr>
          <w:rFonts w:ascii="DM Sans" w:hAnsi="DM Sans" w:cs="Calibri"/>
          <w:sz w:val="22"/>
          <w:szCs w:val="22"/>
        </w:rPr>
        <w:t xml:space="preserve"> To provide an overview of current efforts to address and mitigate AMR, focusing on strategies that are commonly used and the challenges faced.</w:t>
      </w:r>
      <w:r w:rsidRPr="006A0F08">
        <w:rPr>
          <w:rFonts w:ascii="DM Sans" w:hAnsi="DM Sans" w:cs="Calibri"/>
          <w:sz w:val="22"/>
          <w:szCs w:val="22"/>
        </w:rPr>
        <w:br/>
      </w:r>
      <w:r w:rsidRPr="006A0F08">
        <w:rPr>
          <w:rFonts w:ascii="DM Sans" w:hAnsi="DM Sans" w:cs="Calibri"/>
          <w:i/>
          <w:iCs/>
          <w:sz w:val="22"/>
          <w:szCs w:val="22"/>
        </w:rPr>
        <w:t>Overview:</w:t>
      </w:r>
      <w:r w:rsidRPr="006A0F08">
        <w:rPr>
          <w:rFonts w:ascii="DM Sans" w:hAnsi="DM Sans" w:cs="Calibri"/>
          <w:sz w:val="22"/>
          <w:szCs w:val="22"/>
        </w:rPr>
        <w:br/>
        <w:t>In this session, the speaker will explore global efforts to combat AMR. The session will cover both reactive and preventative approaches to AMR, and some of the challenges in implementing these. The session will also address how AMR intersects with other global issues, such as environmental sustainability and economic stability.</w:t>
      </w:r>
    </w:p>
    <w:p w14:paraId="1D1CB384" w14:textId="6ADE703F" w:rsidR="004804BE" w:rsidRPr="006A0F08" w:rsidRDefault="004804BE" w:rsidP="004804BE">
      <w:pPr>
        <w:rPr>
          <w:rFonts w:ascii="DM Sans" w:hAnsi="DM Sans" w:cs="Calibri"/>
          <w:sz w:val="22"/>
          <w:szCs w:val="22"/>
        </w:rPr>
      </w:pPr>
      <w:r w:rsidRPr="006A0F08">
        <w:rPr>
          <w:rFonts w:ascii="DM Sans" w:hAnsi="DM Sans" w:cs="Calibri"/>
          <w:i/>
          <w:iCs/>
          <w:sz w:val="22"/>
          <w:szCs w:val="22"/>
        </w:rPr>
        <w:t>Duration:</w:t>
      </w:r>
      <w:r w:rsidRPr="006A0F08">
        <w:rPr>
          <w:rFonts w:ascii="DM Sans" w:hAnsi="DM Sans" w:cs="Calibri"/>
          <w:sz w:val="22"/>
          <w:szCs w:val="22"/>
        </w:rPr>
        <w:t xml:space="preserve"> 30-40 minutes</w:t>
      </w:r>
    </w:p>
    <w:p w14:paraId="711F98FB" w14:textId="69A0DD56" w:rsidR="004804BE" w:rsidRPr="006A0F08" w:rsidRDefault="004804BE" w:rsidP="004804BE">
      <w:pPr>
        <w:rPr>
          <w:rFonts w:ascii="DM Sans" w:hAnsi="DM Sans" w:cs="Calibri"/>
          <w:sz w:val="22"/>
          <w:szCs w:val="22"/>
        </w:rPr>
      </w:pPr>
      <w:r w:rsidRPr="007C2978">
        <w:rPr>
          <w:rFonts w:ascii="DM Sans" w:hAnsi="DM Sans" w:cs="Calibri"/>
          <w:b/>
          <w:bCs/>
        </w:rPr>
        <w:t>Role Play Activity: Understanding the Roles in AMR Prevention</w:t>
      </w:r>
      <w:r w:rsidRPr="007C2978">
        <w:rPr>
          <w:rFonts w:ascii="DM Sans" w:hAnsi="DM Sans" w:cs="Calibri"/>
        </w:rPr>
        <w:br/>
      </w:r>
      <w:r w:rsidRPr="006A0F08">
        <w:rPr>
          <w:rFonts w:ascii="DM Sans" w:hAnsi="DM Sans" w:cs="Calibri"/>
          <w:i/>
          <w:iCs/>
          <w:sz w:val="22"/>
          <w:szCs w:val="22"/>
        </w:rPr>
        <w:t>Objective:</w:t>
      </w:r>
      <w:r w:rsidRPr="006A0F08">
        <w:rPr>
          <w:rFonts w:ascii="DM Sans" w:hAnsi="DM Sans" w:cs="Calibri"/>
          <w:sz w:val="22"/>
          <w:szCs w:val="22"/>
        </w:rPr>
        <w:t xml:space="preserve"> To help participants understand the role and importance of various stakeholders in preventing and mitigating AMR across sectors.</w:t>
      </w:r>
      <w:r w:rsidRPr="006A0F08">
        <w:rPr>
          <w:rFonts w:ascii="DM Sans" w:hAnsi="DM Sans" w:cs="Calibri"/>
          <w:sz w:val="22"/>
          <w:szCs w:val="22"/>
        </w:rPr>
        <w:br/>
      </w:r>
      <w:r w:rsidRPr="006A0F08">
        <w:rPr>
          <w:rFonts w:ascii="DM Sans" w:hAnsi="DM Sans" w:cs="Calibri"/>
          <w:i/>
          <w:iCs/>
          <w:sz w:val="22"/>
          <w:szCs w:val="22"/>
        </w:rPr>
        <w:t>Overview:</w:t>
      </w:r>
      <w:r w:rsidRPr="006A0F08">
        <w:rPr>
          <w:rFonts w:ascii="DM Sans" w:hAnsi="DM Sans" w:cs="Calibri"/>
          <w:sz w:val="22"/>
          <w:szCs w:val="22"/>
        </w:rPr>
        <w:br/>
        <w:t xml:space="preserve">Participants will be split into pairs, each taking on the role of one of several key players in </w:t>
      </w:r>
      <w:r w:rsidRPr="006A0F08">
        <w:rPr>
          <w:rFonts w:ascii="DM Sans" w:hAnsi="DM Sans" w:cs="Calibri"/>
          <w:sz w:val="22"/>
          <w:szCs w:val="22"/>
        </w:rPr>
        <w:lastRenderedPageBreak/>
        <w:t>AMR prevention, including farmers, policy makers, researchers, health professionals (vets, doctors), and individuals (consumers, pet owners). In this role-playing exercise, participants will answer key questions related to their responsibilities and actions in mitigating AMR. After 5 minutes per role, they will rotate roles to understand the perspectives of all key stakeholders. Following the role play, a group discussion will explore the challenges of implementing solutions, as well as the roles of additional players or stakeholders in AMR prevention.</w:t>
      </w:r>
    </w:p>
    <w:p w14:paraId="643CC0B4" w14:textId="77777777" w:rsidR="004804BE" w:rsidRPr="006A0F08" w:rsidRDefault="004804BE" w:rsidP="004804BE">
      <w:pPr>
        <w:rPr>
          <w:rFonts w:ascii="DM Sans" w:hAnsi="DM Sans" w:cs="Calibri"/>
          <w:sz w:val="22"/>
          <w:szCs w:val="22"/>
        </w:rPr>
      </w:pPr>
      <w:r w:rsidRPr="006A0F08">
        <w:rPr>
          <w:rFonts w:ascii="DM Sans" w:hAnsi="DM Sans" w:cs="Calibri"/>
          <w:i/>
          <w:iCs/>
          <w:sz w:val="22"/>
          <w:szCs w:val="22"/>
        </w:rPr>
        <w:t>Duration:</w:t>
      </w:r>
      <w:r w:rsidRPr="006A0F08">
        <w:rPr>
          <w:rFonts w:ascii="DM Sans" w:hAnsi="DM Sans" w:cs="Calibri"/>
          <w:sz w:val="22"/>
          <w:szCs w:val="22"/>
        </w:rPr>
        <w:t xml:space="preserve"> 60 minutes (30 minutes for role play, 30 minutes for group discussion)</w:t>
      </w:r>
    </w:p>
    <w:p w14:paraId="3317E4A7" w14:textId="59B4CA0E" w:rsidR="004804BE" w:rsidRPr="006A0F08" w:rsidRDefault="004804BE" w:rsidP="004804BE">
      <w:pPr>
        <w:rPr>
          <w:rFonts w:ascii="DM Sans" w:hAnsi="DM Sans" w:cs="Calibri"/>
          <w:sz w:val="22"/>
          <w:szCs w:val="22"/>
        </w:rPr>
      </w:pPr>
      <w:r w:rsidRPr="007C2978">
        <w:rPr>
          <w:rFonts w:ascii="DM Sans" w:hAnsi="DM Sans" w:cs="Calibri"/>
          <w:b/>
          <w:bCs/>
        </w:rPr>
        <w:t>Closing Remarks</w:t>
      </w:r>
      <w:r w:rsidRPr="007C2978">
        <w:rPr>
          <w:rFonts w:ascii="DM Sans" w:hAnsi="DM Sans" w:cs="Calibri"/>
        </w:rPr>
        <w:br/>
      </w:r>
      <w:r w:rsidRPr="006A0F08">
        <w:rPr>
          <w:rFonts w:ascii="DM Sans" w:hAnsi="DM Sans" w:cs="Calibri"/>
          <w:i/>
          <w:iCs/>
          <w:sz w:val="22"/>
          <w:szCs w:val="22"/>
        </w:rPr>
        <w:t>Objective:</w:t>
      </w:r>
      <w:r w:rsidRPr="006A0F08">
        <w:rPr>
          <w:rFonts w:ascii="DM Sans" w:hAnsi="DM Sans" w:cs="Calibri"/>
          <w:sz w:val="22"/>
          <w:szCs w:val="22"/>
        </w:rPr>
        <w:t xml:space="preserve"> To emphasize the importance of cross-sectoral collaboration in tackling AMR and provide inspiration for future action.</w:t>
      </w:r>
      <w:r w:rsidRPr="006A0F08">
        <w:rPr>
          <w:rFonts w:ascii="DM Sans" w:hAnsi="DM Sans" w:cs="Calibri"/>
          <w:sz w:val="22"/>
          <w:szCs w:val="22"/>
        </w:rPr>
        <w:br/>
      </w:r>
      <w:r w:rsidRPr="006A0F08">
        <w:rPr>
          <w:rFonts w:ascii="DM Sans" w:hAnsi="DM Sans" w:cs="Calibri"/>
          <w:i/>
          <w:iCs/>
          <w:sz w:val="22"/>
          <w:szCs w:val="22"/>
        </w:rPr>
        <w:t>Overview:</w:t>
      </w:r>
      <w:r w:rsidRPr="006A0F08">
        <w:rPr>
          <w:rFonts w:ascii="DM Sans" w:hAnsi="DM Sans" w:cs="Calibri"/>
          <w:sz w:val="22"/>
          <w:szCs w:val="22"/>
        </w:rPr>
        <w:br/>
        <w:t xml:space="preserve">The session will discuss collaboration and real-life examples of successful AMR mitigation strategies. Participants will be encouraged to reflect on their own experiences and share any positive examples of AMR strategies that have been successful in their fields. </w:t>
      </w:r>
    </w:p>
    <w:p w14:paraId="4D0F8E84" w14:textId="5D5B78AD" w:rsidR="004804BE" w:rsidRPr="006A0F08" w:rsidRDefault="004804BE" w:rsidP="004804BE">
      <w:pPr>
        <w:rPr>
          <w:rFonts w:ascii="DM Sans" w:hAnsi="DM Sans" w:cs="Calibri"/>
          <w:sz w:val="22"/>
          <w:szCs w:val="22"/>
        </w:rPr>
      </w:pPr>
      <w:r w:rsidRPr="006A0F08">
        <w:rPr>
          <w:rFonts w:ascii="DM Sans" w:hAnsi="DM Sans" w:cs="Calibri"/>
          <w:i/>
          <w:iCs/>
          <w:sz w:val="22"/>
          <w:szCs w:val="22"/>
        </w:rPr>
        <w:t>Duration:</w:t>
      </w:r>
      <w:r w:rsidRPr="006A0F08">
        <w:rPr>
          <w:rFonts w:ascii="DM Sans" w:hAnsi="DM Sans" w:cs="Calibri"/>
          <w:sz w:val="22"/>
          <w:szCs w:val="22"/>
        </w:rPr>
        <w:t xml:space="preserve"> 20 minutes</w:t>
      </w:r>
    </w:p>
    <w:p w14:paraId="1A128020" w14:textId="77777777" w:rsidR="004804BE" w:rsidRDefault="004804BE"/>
    <w:sectPr w:rsidR="00480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M Sans">
    <w:altName w:val="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2AB"/>
    <w:multiLevelType w:val="multilevel"/>
    <w:tmpl w:val="4EF4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F3B5C"/>
    <w:multiLevelType w:val="multilevel"/>
    <w:tmpl w:val="D992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4D5921"/>
    <w:multiLevelType w:val="hybridMultilevel"/>
    <w:tmpl w:val="0D5E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73289">
    <w:abstractNumId w:val="2"/>
  </w:num>
  <w:num w:numId="2" w16cid:durableId="511801980">
    <w:abstractNumId w:val="0"/>
  </w:num>
  <w:num w:numId="3" w16cid:durableId="41035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BE"/>
    <w:rsid w:val="000C1ACF"/>
    <w:rsid w:val="00436872"/>
    <w:rsid w:val="0047673E"/>
    <w:rsid w:val="004804BE"/>
    <w:rsid w:val="005D1143"/>
    <w:rsid w:val="006A0F08"/>
    <w:rsid w:val="00781539"/>
    <w:rsid w:val="007C2978"/>
    <w:rsid w:val="00B56C5D"/>
    <w:rsid w:val="00BA740A"/>
    <w:rsid w:val="00E73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AE0A"/>
  <w15:chartTrackingRefBased/>
  <w15:docId w15:val="{9D7F19BA-C12F-4210-9F41-9CB39BBE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4BE"/>
    <w:rPr>
      <w:rFonts w:eastAsiaTheme="majorEastAsia" w:cstheme="majorBidi"/>
      <w:color w:val="272727" w:themeColor="text1" w:themeTint="D8"/>
    </w:rPr>
  </w:style>
  <w:style w:type="paragraph" w:styleId="Title">
    <w:name w:val="Title"/>
    <w:basedOn w:val="Normal"/>
    <w:next w:val="Normal"/>
    <w:link w:val="TitleChar"/>
    <w:uiPriority w:val="10"/>
    <w:qFormat/>
    <w:rsid w:val="00480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4BE"/>
    <w:pPr>
      <w:spacing w:before="160"/>
      <w:jc w:val="center"/>
    </w:pPr>
    <w:rPr>
      <w:i/>
      <w:iCs/>
      <w:color w:val="404040" w:themeColor="text1" w:themeTint="BF"/>
    </w:rPr>
  </w:style>
  <w:style w:type="character" w:customStyle="1" w:styleId="QuoteChar">
    <w:name w:val="Quote Char"/>
    <w:basedOn w:val="DefaultParagraphFont"/>
    <w:link w:val="Quote"/>
    <w:uiPriority w:val="29"/>
    <w:rsid w:val="004804BE"/>
    <w:rPr>
      <w:i/>
      <w:iCs/>
      <w:color w:val="404040" w:themeColor="text1" w:themeTint="BF"/>
    </w:rPr>
  </w:style>
  <w:style w:type="paragraph" w:styleId="ListParagraph">
    <w:name w:val="List Paragraph"/>
    <w:basedOn w:val="Normal"/>
    <w:uiPriority w:val="34"/>
    <w:qFormat/>
    <w:rsid w:val="004804BE"/>
    <w:pPr>
      <w:ind w:left="720"/>
      <w:contextualSpacing/>
    </w:pPr>
  </w:style>
  <w:style w:type="character" w:styleId="IntenseEmphasis">
    <w:name w:val="Intense Emphasis"/>
    <w:basedOn w:val="DefaultParagraphFont"/>
    <w:uiPriority w:val="21"/>
    <w:qFormat/>
    <w:rsid w:val="004804BE"/>
    <w:rPr>
      <w:i/>
      <w:iCs/>
      <w:color w:val="0F4761" w:themeColor="accent1" w:themeShade="BF"/>
    </w:rPr>
  </w:style>
  <w:style w:type="paragraph" w:styleId="IntenseQuote">
    <w:name w:val="Intense Quote"/>
    <w:basedOn w:val="Normal"/>
    <w:next w:val="Normal"/>
    <w:link w:val="IntenseQuoteChar"/>
    <w:uiPriority w:val="30"/>
    <w:qFormat/>
    <w:rsid w:val="00480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4BE"/>
    <w:rPr>
      <w:i/>
      <w:iCs/>
      <w:color w:val="0F4761" w:themeColor="accent1" w:themeShade="BF"/>
    </w:rPr>
  </w:style>
  <w:style w:type="character" w:styleId="IntenseReference">
    <w:name w:val="Intense Reference"/>
    <w:basedOn w:val="DefaultParagraphFont"/>
    <w:uiPriority w:val="32"/>
    <w:qFormat/>
    <w:rsid w:val="004804BE"/>
    <w:rPr>
      <w:b/>
      <w:bCs/>
      <w:smallCaps/>
      <w:color w:val="0F4761" w:themeColor="accent1" w:themeShade="BF"/>
      <w:spacing w:val="5"/>
    </w:rPr>
  </w:style>
  <w:style w:type="table" w:styleId="TableGrid">
    <w:name w:val="Table Grid"/>
    <w:basedOn w:val="TableNormal"/>
    <w:uiPriority w:val="59"/>
    <w:rsid w:val="004804BE"/>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518706">
      <w:bodyDiv w:val="1"/>
      <w:marLeft w:val="0"/>
      <w:marRight w:val="0"/>
      <w:marTop w:val="0"/>
      <w:marBottom w:val="0"/>
      <w:divBdr>
        <w:top w:val="none" w:sz="0" w:space="0" w:color="auto"/>
        <w:left w:val="none" w:sz="0" w:space="0" w:color="auto"/>
        <w:bottom w:val="none" w:sz="0" w:space="0" w:color="auto"/>
        <w:right w:val="none" w:sz="0" w:space="0" w:color="auto"/>
      </w:divBdr>
    </w:div>
    <w:div w:id="19517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Drake</dc:creator>
  <cp:keywords/>
  <dc:description/>
  <cp:lastModifiedBy>Larissa Melo Chicoski</cp:lastModifiedBy>
  <cp:revision>4</cp:revision>
  <dcterms:created xsi:type="dcterms:W3CDTF">2025-02-21T16:00:00Z</dcterms:created>
  <dcterms:modified xsi:type="dcterms:W3CDTF">2025-02-25T16:18:00Z</dcterms:modified>
</cp:coreProperties>
</file>