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D5A" w:rsidRPr="00F473BD" w:rsidRDefault="00912693" w:rsidP="00912693">
      <w:pPr>
        <w:jc w:val="center"/>
        <w:rPr>
          <w:b/>
          <w:sz w:val="28"/>
          <w:szCs w:val="28"/>
        </w:rPr>
      </w:pPr>
      <w:r w:rsidRPr="00F473BD">
        <w:rPr>
          <w:b/>
          <w:sz w:val="28"/>
          <w:szCs w:val="28"/>
        </w:rPr>
        <w:t>People &amp; Money</w:t>
      </w:r>
    </w:p>
    <w:p w:rsidR="00912693" w:rsidRDefault="00912693">
      <w:pPr>
        <w:rPr>
          <w:b/>
        </w:rPr>
      </w:pPr>
    </w:p>
    <w:p w:rsidR="00912693" w:rsidRDefault="00912693">
      <w:r>
        <w:rPr>
          <w:b/>
        </w:rPr>
        <w:t xml:space="preserve">User guides can be found on the website: </w:t>
      </w:r>
      <w:hyperlink r:id="rId7" w:history="1">
        <w:r>
          <w:rPr>
            <w:rStyle w:val="Hyperlink"/>
          </w:rPr>
          <w:t>People and Money user guides | The University of Edinburgh</w:t>
        </w:r>
      </w:hyperlink>
      <w:r>
        <w:t xml:space="preserve">.  How to log on is in ‘General Guidance’; adding time cards is in the ‘Time Recording’ section.  </w:t>
      </w:r>
    </w:p>
    <w:p w:rsidR="00912693" w:rsidRDefault="00912693" w:rsidP="00912693">
      <w:pPr>
        <w:rPr>
          <w:b/>
        </w:rPr>
      </w:pPr>
    </w:p>
    <w:p w:rsidR="00912693" w:rsidRPr="007A62BF" w:rsidRDefault="00912693" w:rsidP="00912693">
      <w:pPr>
        <w:rPr>
          <w:b/>
          <w:sz w:val="26"/>
          <w:szCs w:val="26"/>
        </w:rPr>
      </w:pPr>
      <w:r w:rsidRPr="007A62BF">
        <w:rPr>
          <w:b/>
          <w:sz w:val="26"/>
          <w:szCs w:val="26"/>
        </w:rPr>
        <w:t>Submitting Time Cards</w:t>
      </w:r>
    </w:p>
    <w:p w:rsidR="00912693" w:rsidRPr="00912693" w:rsidRDefault="00912693">
      <w:pPr>
        <w:rPr>
          <w:b/>
        </w:rPr>
      </w:pPr>
      <w:r>
        <w:t xml:space="preserve">Log into MyEd using your </w:t>
      </w:r>
      <w:r>
        <w:rPr>
          <w:b/>
        </w:rPr>
        <w:t xml:space="preserve">Staff UUN.  </w:t>
      </w:r>
      <w:r>
        <w:t xml:space="preserve">Go to </w:t>
      </w:r>
      <w:r>
        <w:rPr>
          <w:b/>
        </w:rPr>
        <w:t xml:space="preserve">People and Money.  </w:t>
      </w:r>
      <w:r>
        <w:t xml:space="preserve">Click </w:t>
      </w:r>
      <w:r>
        <w:rPr>
          <w:b/>
        </w:rPr>
        <w:t>Company Single Sign-On.</w:t>
      </w:r>
    </w:p>
    <w:p w:rsidR="00195903" w:rsidRDefault="00912693">
      <w:r>
        <w:t>From the Home page go</w:t>
      </w:r>
      <w:r w:rsidRPr="00912693">
        <w:t xml:space="preserve"> to</w:t>
      </w:r>
      <w:r>
        <w:rPr>
          <w:b/>
        </w:rPr>
        <w:t xml:space="preserve"> </w:t>
      </w:r>
      <w:proofErr w:type="gramStart"/>
      <w:r>
        <w:rPr>
          <w:b/>
        </w:rPr>
        <w:t>Me</w:t>
      </w:r>
      <w:proofErr w:type="gramEnd"/>
      <w:r>
        <w:rPr>
          <w:b/>
        </w:rPr>
        <w:t xml:space="preserve"> </w:t>
      </w:r>
      <w:r w:rsidRPr="00912693">
        <w:t>tab.</w:t>
      </w:r>
      <w:r>
        <w:rPr>
          <w:b/>
        </w:rPr>
        <w:t xml:space="preserve">  </w:t>
      </w:r>
      <w:r w:rsidRPr="00912693">
        <w:t>Click on</w:t>
      </w:r>
      <w:r>
        <w:rPr>
          <w:b/>
        </w:rPr>
        <w:t xml:space="preserve"> Time and Absences.  </w:t>
      </w:r>
      <w:r>
        <w:t xml:space="preserve">You can pick from </w:t>
      </w:r>
      <w:r>
        <w:rPr>
          <w:b/>
        </w:rPr>
        <w:t xml:space="preserve">Current Time Card </w:t>
      </w:r>
      <w:r>
        <w:t xml:space="preserve">or </w:t>
      </w:r>
      <w:r>
        <w:rPr>
          <w:b/>
        </w:rPr>
        <w:t xml:space="preserve">Existing Time Card.  </w:t>
      </w:r>
    </w:p>
    <w:p w:rsidR="00E27736" w:rsidRDefault="00E27736">
      <w:r>
        <w:t>Here are some hints once you are in the Time Card:</w:t>
      </w:r>
    </w:p>
    <w:p w:rsidR="00E27736" w:rsidRDefault="00E27736" w:rsidP="00E27736">
      <w:pPr>
        <w:pStyle w:val="ListParagraph"/>
        <w:numPr>
          <w:ilvl w:val="0"/>
          <w:numId w:val="1"/>
        </w:numPr>
      </w:pPr>
      <w:r w:rsidRPr="00E27736">
        <w:t xml:space="preserve">Make sure you </w:t>
      </w:r>
      <w:r>
        <w:t>inpu</w:t>
      </w:r>
      <w:r w:rsidRPr="00E27736">
        <w:t xml:space="preserve">t the </w:t>
      </w:r>
      <w:r w:rsidRPr="00E27736">
        <w:rPr>
          <w:b/>
        </w:rPr>
        <w:t>correct month</w:t>
      </w:r>
      <w:r w:rsidRPr="00E27736">
        <w:t xml:space="preserve"> when </w:t>
      </w:r>
      <w:r>
        <w:t>creat</w:t>
      </w:r>
      <w:r w:rsidRPr="00E27736">
        <w:t>ing the Time Card</w:t>
      </w:r>
    </w:p>
    <w:p w:rsidR="00912693" w:rsidRDefault="00E27736" w:rsidP="00E27736">
      <w:pPr>
        <w:pStyle w:val="ListParagraph"/>
        <w:numPr>
          <w:ilvl w:val="0"/>
          <w:numId w:val="1"/>
        </w:numPr>
        <w:rPr>
          <w:b/>
        </w:rPr>
      </w:pPr>
      <w:r>
        <w:t xml:space="preserve">Select the appropriate </w:t>
      </w:r>
      <w:r w:rsidRPr="00E27736">
        <w:rPr>
          <w:b/>
        </w:rPr>
        <w:t>assignment number</w:t>
      </w:r>
      <w:r>
        <w:t xml:space="preserve"> so the work is charged to the correct School at the correct rate.</w:t>
      </w:r>
      <w:r w:rsidR="00912693" w:rsidRPr="00E27736">
        <w:rPr>
          <w:b/>
        </w:rPr>
        <w:t xml:space="preserve"> </w:t>
      </w:r>
    </w:p>
    <w:p w:rsidR="00E27736" w:rsidRDefault="00E27736" w:rsidP="00E27736">
      <w:pPr>
        <w:pStyle w:val="ListParagraph"/>
        <w:numPr>
          <w:ilvl w:val="0"/>
          <w:numId w:val="1"/>
        </w:numPr>
      </w:pPr>
      <w:r w:rsidRPr="00E27736">
        <w:rPr>
          <w:b/>
        </w:rPr>
        <w:t>Time Type</w:t>
      </w:r>
      <w:r>
        <w:t xml:space="preserve"> is ‘</w:t>
      </w:r>
      <w:r w:rsidRPr="00E27736">
        <w:t>Guaranteed Hours</w:t>
      </w:r>
      <w:r>
        <w:t>’</w:t>
      </w:r>
    </w:p>
    <w:p w:rsidR="00912693" w:rsidRPr="00E27736" w:rsidRDefault="00912693" w:rsidP="00E27736">
      <w:pPr>
        <w:pStyle w:val="ListParagraph"/>
        <w:numPr>
          <w:ilvl w:val="0"/>
          <w:numId w:val="1"/>
        </w:numPr>
      </w:pPr>
      <w:r w:rsidRPr="00E27736">
        <w:rPr>
          <w:rFonts w:ascii="Calibri" w:hAnsi="Calibri" w:cs="Calibri"/>
          <w:b/>
          <w:color w:val="FF0000"/>
          <w:shd w:val="clear" w:color="auto" w:fill="FFFFFF"/>
        </w:rPr>
        <w:t>Ignore</w:t>
      </w:r>
      <w:r w:rsidR="00F473BD">
        <w:rPr>
          <w:rFonts w:ascii="Calibri" w:hAnsi="Calibri" w:cs="Calibri"/>
          <w:b/>
          <w:color w:val="000000"/>
          <w:shd w:val="clear" w:color="auto" w:fill="FFFFFF"/>
        </w:rPr>
        <w:t xml:space="preserve"> </w:t>
      </w:r>
      <w:r w:rsidRPr="00E27736">
        <w:rPr>
          <w:rFonts w:ascii="Calibri" w:hAnsi="Calibri" w:cs="Calibri"/>
          <w:b/>
          <w:color w:val="000000"/>
          <w:bdr w:val="none" w:sz="0" w:space="0" w:color="auto" w:frame="1"/>
          <w:shd w:val="clear" w:color="auto" w:fill="FFFFFF"/>
        </w:rPr>
        <w:t>Fund, Cost Centre, Analysis</w:t>
      </w:r>
      <w:r w:rsidRPr="00E27736">
        <w:rPr>
          <w:rFonts w:ascii="Calibri" w:hAnsi="Calibri" w:cs="Calibri"/>
          <w:color w:val="000000"/>
          <w:bdr w:val="none" w:sz="0" w:space="0" w:color="auto" w:frame="1"/>
          <w:shd w:val="clear" w:color="auto" w:fill="FFFFFF"/>
        </w:rPr>
        <w:t xml:space="preserve"> and </w:t>
      </w:r>
      <w:r w:rsidRPr="00E27736">
        <w:rPr>
          <w:rFonts w:ascii="Calibri" w:hAnsi="Calibri" w:cs="Calibri"/>
          <w:b/>
          <w:color w:val="000000"/>
          <w:bdr w:val="none" w:sz="0" w:space="0" w:color="auto" w:frame="1"/>
          <w:shd w:val="clear" w:color="auto" w:fill="FFFFFF"/>
        </w:rPr>
        <w:t>Portfolio</w:t>
      </w:r>
    </w:p>
    <w:p w:rsidR="00E27736" w:rsidRPr="00E27736" w:rsidRDefault="00E27736" w:rsidP="00E27736">
      <w:pPr>
        <w:pStyle w:val="ListParagraph"/>
        <w:numPr>
          <w:ilvl w:val="0"/>
          <w:numId w:val="1"/>
        </w:numPr>
      </w:pPr>
      <w:r w:rsidRPr="00E27736">
        <w:rPr>
          <w:rFonts w:ascii="Calibri" w:hAnsi="Calibri" w:cs="Calibri"/>
          <w:b/>
          <w:color w:val="FF0000"/>
          <w:shd w:val="clear" w:color="auto" w:fill="FFFFFF"/>
        </w:rPr>
        <w:t>Ignore</w:t>
      </w:r>
      <w:r>
        <w:rPr>
          <w:rFonts w:ascii="Calibri" w:hAnsi="Calibri" w:cs="Calibri"/>
          <w:b/>
          <w:color w:val="FF0000"/>
          <w:shd w:val="clear" w:color="auto" w:fill="FFFFFF"/>
        </w:rPr>
        <w:t xml:space="preserve"> </w:t>
      </w:r>
      <w:r>
        <w:rPr>
          <w:rFonts w:ascii="Calibri" w:hAnsi="Calibri" w:cs="Calibri"/>
          <w:b/>
          <w:shd w:val="clear" w:color="auto" w:fill="FFFFFF"/>
        </w:rPr>
        <w:t xml:space="preserve">Alternate Rate </w:t>
      </w:r>
      <w:r>
        <w:rPr>
          <w:rFonts w:ascii="Calibri" w:hAnsi="Calibri" w:cs="Calibri"/>
          <w:shd w:val="clear" w:color="auto" w:fill="FFFFFF"/>
        </w:rPr>
        <w:t xml:space="preserve"> - if you have done marking and have a demonstrator contract, this rate will be added by the line manager before processing</w:t>
      </w:r>
    </w:p>
    <w:p w:rsidR="00E27736" w:rsidRPr="00E27736" w:rsidRDefault="00E27736" w:rsidP="00E27736">
      <w:pPr>
        <w:pStyle w:val="ListParagraph"/>
        <w:numPr>
          <w:ilvl w:val="0"/>
          <w:numId w:val="1"/>
        </w:numPr>
        <w:rPr>
          <w:b/>
        </w:rPr>
      </w:pPr>
      <w:r w:rsidRPr="00E27736">
        <w:rPr>
          <w:rFonts w:ascii="Calibri" w:hAnsi="Calibri" w:cs="Calibri"/>
          <w:b/>
          <w:shd w:val="clear" w:color="auto" w:fill="FFFFFF"/>
        </w:rPr>
        <w:t>Course Code</w:t>
      </w:r>
      <w:r>
        <w:rPr>
          <w:rFonts w:ascii="Calibri" w:hAnsi="Calibri" w:cs="Calibri"/>
          <w:b/>
          <w:shd w:val="clear" w:color="auto" w:fill="FFFFFF"/>
        </w:rPr>
        <w:t xml:space="preserve"> </w:t>
      </w:r>
      <w:r>
        <w:rPr>
          <w:rFonts w:ascii="Calibri" w:hAnsi="Calibri" w:cs="Calibri"/>
          <w:shd w:val="clear" w:color="auto" w:fill="FFFFFF"/>
        </w:rPr>
        <w:t xml:space="preserve">– </w:t>
      </w:r>
      <w:r w:rsidR="00F473BD">
        <w:rPr>
          <w:b/>
        </w:rPr>
        <w:t>Different courses must be entered separately</w:t>
      </w:r>
      <w:r w:rsidR="00F473BD">
        <w:rPr>
          <w:rFonts w:ascii="Calibri" w:hAnsi="Calibri" w:cs="Calibri"/>
          <w:shd w:val="clear" w:color="auto" w:fill="FFFFFF"/>
        </w:rPr>
        <w:t>. S</w:t>
      </w:r>
      <w:r>
        <w:rPr>
          <w:rFonts w:ascii="Calibri" w:hAnsi="Calibri" w:cs="Calibri"/>
          <w:shd w:val="clear" w:color="auto" w:fill="FFFFFF"/>
        </w:rPr>
        <w:t>tart typing the name of the course and options will appear e.g. ‘</w:t>
      </w:r>
      <w:r w:rsidR="003A4B99">
        <w:rPr>
          <w:rFonts w:ascii="Calibri" w:hAnsi="Calibri" w:cs="Calibri"/>
          <w:shd w:val="clear" w:color="auto" w:fill="FFFFFF"/>
        </w:rPr>
        <w:t>The Micro</w:t>
      </w:r>
      <w:r>
        <w:rPr>
          <w:rFonts w:ascii="Calibri" w:hAnsi="Calibri" w:cs="Calibri"/>
          <w:shd w:val="clear" w:color="auto" w:fill="FFFFFF"/>
        </w:rPr>
        <w:t>’ will bring up ‘</w:t>
      </w:r>
      <w:r w:rsidR="003A4B99">
        <w:rPr>
          <w:rFonts w:ascii="Calibri" w:hAnsi="Calibri" w:cs="Calibri"/>
          <w:shd w:val="clear" w:color="auto" w:fill="FFFFFF"/>
        </w:rPr>
        <w:t>Mathematical Microeconomics 1’ and ‘The Microbial World 2’.</w:t>
      </w:r>
    </w:p>
    <w:p w:rsidR="00E27736" w:rsidRPr="00E27736" w:rsidRDefault="00E27736" w:rsidP="00E27736">
      <w:pPr>
        <w:pStyle w:val="ListParagraph"/>
        <w:numPr>
          <w:ilvl w:val="0"/>
          <w:numId w:val="1"/>
        </w:numPr>
        <w:rPr>
          <w:b/>
        </w:rPr>
      </w:pPr>
      <w:r w:rsidRPr="00E27736">
        <w:rPr>
          <w:rFonts w:ascii="Calibri" w:hAnsi="Calibri" w:cs="Calibri"/>
          <w:b/>
          <w:shd w:val="clear" w:color="auto" w:fill="FFFFFF"/>
        </w:rPr>
        <w:t>Work Category</w:t>
      </w:r>
      <w:r>
        <w:rPr>
          <w:rFonts w:ascii="Calibri" w:hAnsi="Calibri" w:cs="Calibri"/>
          <w:b/>
          <w:shd w:val="clear" w:color="auto" w:fill="FFFFFF"/>
        </w:rPr>
        <w:t xml:space="preserve"> </w:t>
      </w:r>
      <w:r>
        <w:rPr>
          <w:rFonts w:ascii="Calibri" w:hAnsi="Calibri" w:cs="Calibri"/>
          <w:shd w:val="clear" w:color="auto" w:fill="FFFFFF"/>
        </w:rPr>
        <w:t xml:space="preserve">– select </w:t>
      </w:r>
      <w:r w:rsidR="00F473BD">
        <w:rPr>
          <w:b/>
        </w:rPr>
        <w:t xml:space="preserve">Demonstrating or Marking </w:t>
      </w:r>
      <w:r w:rsidR="00F473BD">
        <w:rPr>
          <w:rFonts w:ascii="Calibri" w:hAnsi="Calibri" w:cs="Calibri"/>
          <w:shd w:val="clear" w:color="auto" w:fill="FFFFFF"/>
        </w:rPr>
        <w:t>or whatever is appropriate</w:t>
      </w:r>
      <w:r w:rsidR="00F473BD">
        <w:rPr>
          <w:b/>
        </w:rPr>
        <w:t xml:space="preserve">.  ‘Meetings’ </w:t>
      </w:r>
      <w:r w:rsidR="00F473BD" w:rsidRPr="00660052">
        <w:t>should be listed as ‘</w:t>
      </w:r>
      <w:r w:rsidR="00F473BD" w:rsidRPr="00660052">
        <w:rPr>
          <w:b/>
        </w:rPr>
        <w:t>Other Work Types’</w:t>
      </w:r>
      <w:r>
        <w:rPr>
          <w:rFonts w:ascii="Calibri" w:hAnsi="Calibri" w:cs="Calibri"/>
          <w:shd w:val="clear" w:color="auto" w:fill="FFFFFF"/>
        </w:rPr>
        <w:t>.  The system tends to offer you the last category you selected and the drop down list somehow gets ‘stuck’ and doesn’t offer any more.  If this happens, start typing the category you are looking for and it should appear e.g. ‘mar’ should mean ‘marking’ will pop up.</w:t>
      </w:r>
    </w:p>
    <w:p w:rsidR="00660052" w:rsidRPr="00195903" w:rsidRDefault="00E27736" w:rsidP="007A62BF">
      <w:pPr>
        <w:pStyle w:val="ListParagraph"/>
        <w:numPr>
          <w:ilvl w:val="0"/>
          <w:numId w:val="1"/>
        </w:numPr>
        <w:rPr>
          <w:b/>
        </w:rPr>
      </w:pPr>
      <w:r>
        <w:rPr>
          <w:rFonts w:ascii="Calibri" w:hAnsi="Calibri" w:cs="Calibri"/>
          <w:b/>
          <w:shd w:val="clear" w:color="auto" w:fill="FFFFFF"/>
        </w:rPr>
        <w:t xml:space="preserve">Select dates </w:t>
      </w:r>
      <w:r>
        <w:rPr>
          <w:rFonts w:ascii="Calibri" w:hAnsi="Calibri" w:cs="Calibri"/>
        </w:rPr>
        <w:t>–</w:t>
      </w:r>
      <w:r>
        <w:t xml:space="preserve"> pick the correct date.  </w:t>
      </w:r>
      <w:r w:rsidR="003F1B0F">
        <w:t>Please enter all activities separately.</w:t>
      </w:r>
    </w:p>
    <w:p w:rsidR="00195903" w:rsidRDefault="00195903" w:rsidP="00195903">
      <w:pPr>
        <w:ind w:left="360"/>
        <w:rPr>
          <w:b/>
        </w:rPr>
      </w:pPr>
      <w:r w:rsidRPr="00195903">
        <w:rPr>
          <w:b/>
        </w:rPr>
        <w:t xml:space="preserve">Marking: </w:t>
      </w:r>
      <w:r w:rsidRPr="00195903">
        <w:rPr>
          <w:color w:val="1F497D"/>
        </w:rPr>
        <w:t>Marking hours and Marking meeting hours must be submitted separately as marking hours are paid at level 6 and meetings hours will be paid at the level 5 rate.</w:t>
      </w:r>
      <w:bookmarkStart w:id="0" w:name="_GoBack"/>
      <w:bookmarkEnd w:id="0"/>
    </w:p>
    <w:p w:rsidR="00195903" w:rsidRPr="00195903" w:rsidRDefault="00195903" w:rsidP="00195903">
      <w:pPr>
        <w:ind w:left="360"/>
        <w:rPr>
          <w:b/>
        </w:rPr>
      </w:pPr>
      <w:r w:rsidRPr="00195903">
        <w:rPr>
          <w:b/>
          <w:color w:val="1F497D"/>
        </w:rPr>
        <w:t>Submission of Time Cards:</w:t>
      </w:r>
    </w:p>
    <w:p w:rsidR="00195903" w:rsidRPr="00195903" w:rsidRDefault="00195903" w:rsidP="00195903">
      <w:pPr>
        <w:pStyle w:val="ListParagraph"/>
        <w:numPr>
          <w:ilvl w:val="0"/>
          <w:numId w:val="1"/>
        </w:numPr>
        <w:spacing w:after="0" w:line="240" w:lineRule="auto"/>
        <w:rPr>
          <w:color w:val="FF0000"/>
        </w:rPr>
      </w:pPr>
      <w:r w:rsidRPr="00195903">
        <w:rPr>
          <w:color w:val="FF0000"/>
        </w:rPr>
        <w:t>Do not submit timecards until you fill in all the details!</w:t>
      </w:r>
    </w:p>
    <w:p w:rsidR="00195903" w:rsidRPr="00195903" w:rsidRDefault="00195903" w:rsidP="00195903">
      <w:pPr>
        <w:pStyle w:val="ListParagraph"/>
        <w:numPr>
          <w:ilvl w:val="0"/>
          <w:numId w:val="1"/>
        </w:numPr>
        <w:spacing w:after="0" w:line="240" w:lineRule="auto"/>
        <w:rPr>
          <w:color w:val="1F497D"/>
        </w:rPr>
      </w:pPr>
      <w:r w:rsidRPr="00195903">
        <w:rPr>
          <w:color w:val="1F497D"/>
        </w:rPr>
        <w:t xml:space="preserve">Once you submit the timecard and it is approved, please </w:t>
      </w:r>
      <w:r w:rsidRPr="00195903">
        <w:rPr>
          <w:b/>
          <w:color w:val="1F497D"/>
        </w:rPr>
        <w:t>do not modify</w:t>
      </w:r>
      <w:r w:rsidRPr="00195903">
        <w:rPr>
          <w:color w:val="1F497D"/>
        </w:rPr>
        <w:t xml:space="preserve"> (add more hours) to the same timecard and resubmit at a later date. You can submit the additional hours in the next months’ timecard.</w:t>
      </w:r>
    </w:p>
    <w:p w:rsidR="00195903" w:rsidRPr="00F473BD" w:rsidRDefault="00195903" w:rsidP="00195903">
      <w:pPr>
        <w:pStyle w:val="ListParagraph"/>
        <w:rPr>
          <w:b/>
        </w:rPr>
      </w:pPr>
    </w:p>
    <w:p w:rsidR="00F473BD" w:rsidRDefault="00F473BD">
      <w:pPr>
        <w:rPr>
          <w:b/>
        </w:rPr>
      </w:pPr>
    </w:p>
    <w:sectPr w:rsidR="00F473B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56C" w:rsidRDefault="005D356C" w:rsidP="005D356C">
      <w:pPr>
        <w:spacing w:after="0" w:line="240" w:lineRule="auto"/>
      </w:pPr>
      <w:r>
        <w:separator/>
      </w:r>
    </w:p>
  </w:endnote>
  <w:endnote w:type="continuationSeparator" w:id="0">
    <w:p w:rsidR="005D356C" w:rsidRDefault="005D356C" w:rsidP="005D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6C" w:rsidRDefault="005D3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6C" w:rsidRPr="005D356C" w:rsidRDefault="005D356C">
    <w:pPr>
      <w:pStyle w:val="Footer"/>
      <w:rPr>
        <w:sz w:val="18"/>
        <w:szCs w:val="18"/>
      </w:rPr>
    </w:pPr>
    <w:r w:rsidRPr="005D356C">
      <w:rPr>
        <w:sz w:val="18"/>
        <w:szCs w:val="18"/>
      </w:rPr>
      <w:fldChar w:fldCharType="begin"/>
    </w:r>
    <w:r w:rsidRPr="005D356C">
      <w:rPr>
        <w:sz w:val="18"/>
        <w:szCs w:val="18"/>
      </w:rPr>
      <w:instrText xml:space="preserve"> FILENAME  \p  \* MERGEFORMAT </w:instrText>
    </w:r>
    <w:r w:rsidRPr="005D356C">
      <w:rPr>
        <w:sz w:val="18"/>
        <w:szCs w:val="18"/>
      </w:rPr>
      <w:fldChar w:fldCharType="separate"/>
    </w:r>
    <w:r w:rsidRPr="005D356C">
      <w:rPr>
        <w:noProof/>
        <w:sz w:val="18"/>
        <w:szCs w:val="18"/>
      </w:rPr>
      <w:t>I:\Demonstrating\Timecard\PM Time cards - TD Staff hints.docx</w:t>
    </w:r>
    <w:r w:rsidRPr="005D356C">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6C" w:rsidRDefault="005D3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56C" w:rsidRDefault="005D356C" w:rsidP="005D356C">
      <w:pPr>
        <w:spacing w:after="0" w:line="240" w:lineRule="auto"/>
      </w:pPr>
      <w:r>
        <w:separator/>
      </w:r>
    </w:p>
  </w:footnote>
  <w:footnote w:type="continuationSeparator" w:id="0">
    <w:p w:rsidR="005D356C" w:rsidRDefault="005D356C" w:rsidP="005D3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6C" w:rsidRDefault="005D3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6C" w:rsidRDefault="005D3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6C" w:rsidRDefault="005D3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20797"/>
    <w:multiLevelType w:val="hybridMultilevel"/>
    <w:tmpl w:val="A6185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693"/>
    <w:rsid w:val="00195903"/>
    <w:rsid w:val="00284C66"/>
    <w:rsid w:val="003A4B99"/>
    <w:rsid w:val="003D5CB4"/>
    <w:rsid w:val="003F1B0F"/>
    <w:rsid w:val="005D356C"/>
    <w:rsid w:val="00660052"/>
    <w:rsid w:val="0067155F"/>
    <w:rsid w:val="007A62BF"/>
    <w:rsid w:val="00912693"/>
    <w:rsid w:val="00AF19DD"/>
    <w:rsid w:val="00E27736"/>
    <w:rsid w:val="00F47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F662"/>
  <w15:chartTrackingRefBased/>
  <w15:docId w15:val="{B6EFF19D-3C87-4397-9D73-F0824BEF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2693"/>
    <w:rPr>
      <w:color w:val="0000FF"/>
      <w:u w:val="single"/>
    </w:rPr>
  </w:style>
  <w:style w:type="paragraph" w:styleId="ListParagraph">
    <w:name w:val="List Paragraph"/>
    <w:basedOn w:val="Normal"/>
    <w:uiPriority w:val="34"/>
    <w:qFormat/>
    <w:rsid w:val="00E27736"/>
    <w:pPr>
      <w:ind w:left="720"/>
      <w:contextualSpacing/>
    </w:pPr>
  </w:style>
  <w:style w:type="character" w:styleId="FollowedHyperlink">
    <w:name w:val="FollowedHyperlink"/>
    <w:basedOn w:val="DefaultParagraphFont"/>
    <w:uiPriority w:val="99"/>
    <w:semiHidden/>
    <w:unhideWhenUsed/>
    <w:rsid w:val="003F1B0F"/>
    <w:rPr>
      <w:color w:val="954F72" w:themeColor="followedHyperlink"/>
      <w:u w:val="single"/>
    </w:rPr>
  </w:style>
  <w:style w:type="paragraph" w:styleId="Header">
    <w:name w:val="header"/>
    <w:basedOn w:val="Normal"/>
    <w:link w:val="HeaderChar"/>
    <w:uiPriority w:val="99"/>
    <w:unhideWhenUsed/>
    <w:rsid w:val="005D3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56C"/>
  </w:style>
  <w:style w:type="paragraph" w:styleId="Footer">
    <w:name w:val="footer"/>
    <w:basedOn w:val="Normal"/>
    <w:link w:val="FooterChar"/>
    <w:uiPriority w:val="99"/>
    <w:unhideWhenUsed/>
    <w:rsid w:val="005D3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d.ac.uk/staff/services-support/hr-and-finance/people-and-money-system/people-and-money-user-guid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 Louise</dc:creator>
  <cp:keywords/>
  <dc:description/>
  <cp:lastModifiedBy>Ann Haley</cp:lastModifiedBy>
  <cp:revision>5</cp:revision>
  <dcterms:created xsi:type="dcterms:W3CDTF">2023-01-11T14:43:00Z</dcterms:created>
  <dcterms:modified xsi:type="dcterms:W3CDTF">2023-01-11T16:30:00Z</dcterms:modified>
</cp:coreProperties>
</file>