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B5" w:rsidRPr="004E7C48" w:rsidRDefault="004E7C48" w:rsidP="004E7C48">
      <w:pPr>
        <w:jc w:val="center"/>
        <w:rPr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4E7C48">
            <w:rPr>
              <w:b/>
              <w:sz w:val="28"/>
              <w:szCs w:val="28"/>
            </w:rPr>
            <w:t>DAVIS</w:t>
          </w:r>
        </w:smartTag>
      </w:smartTag>
      <w:r w:rsidRPr="004E7C48">
        <w:rPr>
          <w:b/>
          <w:sz w:val="28"/>
          <w:szCs w:val="28"/>
        </w:rPr>
        <w:t xml:space="preserve"> EXPEDITION FUND</w:t>
      </w:r>
    </w:p>
    <w:p w:rsidR="004E7C48" w:rsidRPr="004E7C48" w:rsidRDefault="004E7C48" w:rsidP="004E7C48">
      <w:pPr>
        <w:jc w:val="center"/>
        <w:rPr>
          <w:b/>
          <w:sz w:val="28"/>
          <w:szCs w:val="28"/>
        </w:rPr>
      </w:pPr>
    </w:p>
    <w:p w:rsidR="004E7C48" w:rsidRPr="004E7C48" w:rsidRDefault="004E7C48" w:rsidP="004E7C48">
      <w:pPr>
        <w:jc w:val="center"/>
        <w:rPr>
          <w:b/>
          <w:sz w:val="28"/>
          <w:szCs w:val="28"/>
        </w:rPr>
      </w:pPr>
      <w:r w:rsidRPr="004E7C48">
        <w:rPr>
          <w:b/>
          <w:sz w:val="28"/>
          <w:szCs w:val="28"/>
        </w:rPr>
        <w:t>REPORT ON EXPEDITION / PROJECT</w:t>
      </w:r>
    </w:p>
    <w:p w:rsidR="004E7C48" w:rsidRDefault="004E7C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4"/>
        <w:gridCol w:w="6266"/>
      </w:tblGrid>
      <w:tr w:rsidR="004E7C48" w:rsidTr="004E7C48">
        <w:tc>
          <w:tcPr>
            <w:tcW w:w="2964" w:type="dxa"/>
          </w:tcPr>
          <w:p w:rsidR="004E7C48" w:rsidRPr="004E7C48" w:rsidRDefault="004E7C48" w:rsidP="00722ADF">
            <w:pPr>
              <w:spacing w:before="240"/>
              <w:rPr>
                <w:b/>
              </w:rPr>
            </w:pPr>
            <w:r w:rsidRPr="004E7C48">
              <w:rPr>
                <w:b/>
              </w:rPr>
              <w:t>Expedition/Project Title: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:rsidR="004E7C48" w:rsidRPr="00B24D59" w:rsidRDefault="00B24D59" w:rsidP="00722ADF">
            <w:pPr>
              <w:spacing w:before="240"/>
            </w:pPr>
            <w:r w:rsidRPr="00B24D59">
              <w:rPr>
                <w:rFonts w:cs="Arial"/>
                <w:lang w:val="en-US"/>
              </w:rPr>
              <w:t xml:space="preserve">A Taxonomic Study of the Leaf cuticle Micromorphology of the Genus </w:t>
            </w:r>
            <w:proofErr w:type="spellStart"/>
            <w:r w:rsidRPr="00B24D59">
              <w:rPr>
                <w:rFonts w:cs="Arial"/>
                <w:i/>
                <w:lang w:val="en-US"/>
              </w:rPr>
              <w:t>Dioon</w:t>
            </w:r>
            <w:proofErr w:type="spellEnd"/>
            <w:r w:rsidRPr="00B24D59">
              <w:rPr>
                <w:rFonts w:cs="Arial"/>
                <w:lang w:val="en-US"/>
              </w:rPr>
              <w:t xml:space="preserve"> (</w:t>
            </w:r>
            <w:proofErr w:type="spellStart"/>
            <w:r w:rsidRPr="00B24D59">
              <w:rPr>
                <w:rFonts w:cs="Arial"/>
                <w:lang w:val="en-US"/>
              </w:rPr>
              <w:t>Zamiaceae</w:t>
            </w:r>
            <w:proofErr w:type="spellEnd"/>
            <w:r w:rsidRPr="00B24D59">
              <w:rPr>
                <w:rFonts w:cs="Arial"/>
                <w:lang w:val="en-US"/>
              </w:rPr>
              <w:t xml:space="preserve">), University of Miami, </w:t>
            </w:r>
            <w:r w:rsidRPr="00B24D59">
              <w:rPr>
                <w:rFonts w:cs="Arial"/>
                <w:lang w:val="en-US"/>
              </w:rPr>
              <w:t>Florida</w:t>
            </w:r>
            <w:r w:rsidRPr="00B24D59">
              <w:rPr>
                <w:rFonts w:cs="Arial"/>
                <w:lang w:val="en-US"/>
              </w:rPr>
              <w:t>, USA</w:t>
            </w:r>
          </w:p>
        </w:tc>
      </w:tr>
      <w:tr w:rsidR="004E7C48" w:rsidTr="004E7C48">
        <w:tc>
          <w:tcPr>
            <w:tcW w:w="2964" w:type="dxa"/>
          </w:tcPr>
          <w:p w:rsidR="004E7C48" w:rsidRPr="004E7C48" w:rsidRDefault="004E7C48" w:rsidP="00722ADF">
            <w:pPr>
              <w:spacing w:before="240"/>
              <w:rPr>
                <w:b/>
              </w:rPr>
            </w:pPr>
            <w:r w:rsidRPr="004E7C48">
              <w:rPr>
                <w:b/>
              </w:rPr>
              <w:t>Travel Dates: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4E7C48" w:rsidRPr="00B24D59" w:rsidRDefault="00B24D59" w:rsidP="009F4CEC">
            <w:pPr>
              <w:spacing w:before="240"/>
            </w:pPr>
            <w:r w:rsidRPr="00B24D59">
              <w:rPr>
                <w:rFonts w:cs="Arial"/>
              </w:rPr>
              <w:t>1 Oct – 15 Dec 201</w:t>
            </w:r>
            <w:r w:rsidR="009F4CEC">
              <w:rPr>
                <w:rFonts w:cs="Arial"/>
              </w:rPr>
              <w:t>3</w:t>
            </w:r>
            <w:bookmarkStart w:id="0" w:name="_GoBack"/>
            <w:bookmarkEnd w:id="0"/>
          </w:p>
        </w:tc>
      </w:tr>
      <w:tr w:rsidR="004E7C48" w:rsidTr="004E7C48">
        <w:tc>
          <w:tcPr>
            <w:tcW w:w="2964" w:type="dxa"/>
          </w:tcPr>
          <w:p w:rsidR="004E7C48" w:rsidRPr="004E7C48" w:rsidRDefault="004E7C48" w:rsidP="00722ADF">
            <w:pPr>
              <w:spacing w:before="240"/>
              <w:rPr>
                <w:b/>
              </w:rPr>
            </w:pPr>
            <w:r w:rsidRPr="004E7C48">
              <w:rPr>
                <w:b/>
              </w:rPr>
              <w:t>Location: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4E7C48" w:rsidRPr="00B24D59" w:rsidRDefault="00B24D59" w:rsidP="00722ADF">
            <w:pPr>
              <w:spacing w:before="240"/>
            </w:pPr>
            <w:r w:rsidRPr="00B24D59">
              <w:t>Miami &amp; Mexico</w:t>
            </w:r>
          </w:p>
        </w:tc>
      </w:tr>
      <w:tr w:rsidR="004E7C48" w:rsidTr="004E7C48">
        <w:tc>
          <w:tcPr>
            <w:tcW w:w="2964" w:type="dxa"/>
          </w:tcPr>
          <w:p w:rsidR="004E7C48" w:rsidRPr="004E7C48" w:rsidRDefault="004E7C48" w:rsidP="00722ADF">
            <w:pPr>
              <w:spacing w:before="240"/>
              <w:rPr>
                <w:b/>
              </w:rPr>
            </w:pPr>
            <w:r w:rsidRPr="004E7C48">
              <w:rPr>
                <w:b/>
              </w:rPr>
              <w:t>Group Members: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4E7C48" w:rsidRPr="00B24D59" w:rsidRDefault="00B24D59" w:rsidP="00722ADF">
            <w:pPr>
              <w:spacing w:before="240"/>
            </w:pPr>
            <w:r w:rsidRPr="00B24D59">
              <w:t>James Clugston</w:t>
            </w:r>
          </w:p>
        </w:tc>
      </w:tr>
      <w:tr w:rsidR="004E7C48" w:rsidTr="00722ADF">
        <w:tc>
          <w:tcPr>
            <w:tcW w:w="2964" w:type="dxa"/>
          </w:tcPr>
          <w:p w:rsidR="004E7C48" w:rsidRPr="004E7C48" w:rsidRDefault="004E7C48" w:rsidP="00722ADF">
            <w:pPr>
              <w:spacing w:before="240"/>
              <w:rPr>
                <w:b/>
              </w:rPr>
            </w:pPr>
            <w:r w:rsidRPr="004E7C48">
              <w:rPr>
                <w:b/>
              </w:rPr>
              <w:t>Aims: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4E7C48" w:rsidRPr="00B24D59" w:rsidRDefault="00B24D59" w:rsidP="00B24D59">
            <w:pPr>
              <w:spacing w:before="240"/>
            </w:pPr>
            <w:r w:rsidRPr="00B24D59">
              <w:t>O</w:t>
            </w:r>
            <w:r w:rsidRPr="00B24D59">
              <w:t xml:space="preserve">bserving the leaf cuticle characters of the genus </w:t>
            </w:r>
            <w:proofErr w:type="spellStart"/>
            <w:r w:rsidRPr="00B24D59">
              <w:rPr>
                <w:i/>
              </w:rPr>
              <w:t>Dioon</w:t>
            </w:r>
            <w:proofErr w:type="spellEnd"/>
          </w:p>
        </w:tc>
      </w:tr>
      <w:tr w:rsidR="004E7C48" w:rsidTr="00722ADF">
        <w:tc>
          <w:tcPr>
            <w:tcW w:w="2964" w:type="dxa"/>
          </w:tcPr>
          <w:p w:rsidR="004E7C48" w:rsidRPr="004E7C48" w:rsidRDefault="004E7C48" w:rsidP="00722ADF">
            <w:pPr>
              <w:spacing w:before="240"/>
              <w:rPr>
                <w:b/>
              </w:rPr>
            </w:pP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</w:tcPr>
          <w:p w:rsidR="004E7C48" w:rsidRPr="00B24D59" w:rsidRDefault="004E7C48" w:rsidP="00722ADF">
            <w:pPr>
              <w:spacing w:before="240"/>
            </w:pPr>
          </w:p>
        </w:tc>
      </w:tr>
      <w:tr w:rsidR="004E7C48" w:rsidTr="00722ADF">
        <w:tc>
          <w:tcPr>
            <w:tcW w:w="2964" w:type="dxa"/>
            <w:tcBorders>
              <w:bottom w:val="double" w:sz="4" w:space="0" w:color="auto"/>
            </w:tcBorders>
          </w:tcPr>
          <w:p w:rsidR="004E7C48" w:rsidRPr="004E7C48" w:rsidRDefault="004E7C48" w:rsidP="00722ADF">
            <w:pPr>
              <w:spacing w:before="240"/>
              <w:rPr>
                <w:b/>
              </w:rPr>
            </w:pPr>
          </w:p>
        </w:tc>
        <w:tc>
          <w:tcPr>
            <w:tcW w:w="6266" w:type="dxa"/>
            <w:tcBorders>
              <w:top w:val="single" w:sz="4" w:space="0" w:color="auto"/>
              <w:bottom w:val="double" w:sz="4" w:space="0" w:color="auto"/>
            </w:tcBorders>
          </w:tcPr>
          <w:p w:rsidR="004E7C48" w:rsidRPr="00B24D59" w:rsidRDefault="004E7C48" w:rsidP="00722ADF">
            <w:pPr>
              <w:spacing w:before="240"/>
            </w:pPr>
          </w:p>
        </w:tc>
      </w:tr>
    </w:tbl>
    <w:p w:rsidR="004E7C48" w:rsidRDefault="004E7C48"/>
    <w:p w:rsidR="004E7C48" w:rsidRDefault="004E7C48">
      <w:r w:rsidRPr="004E7C48">
        <w:rPr>
          <w:b/>
        </w:rPr>
        <w:t>Outcome (not less than 300 words):-</w:t>
      </w:r>
      <w:r>
        <w:rPr>
          <w:b/>
        </w:rPr>
        <w:t xml:space="preserve"> </w:t>
      </w:r>
    </w:p>
    <w:p w:rsidR="004E7C48" w:rsidRDefault="004E7C48"/>
    <w:p w:rsidR="00B24D59" w:rsidRPr="00312218" w:rsidRDefault="00B24D59" w:rsidP="00B24D59">
      <w:pPr>
        <w:rPr>
          <w:b/>
          <w:sz w:val="22"/>
          <w:szCs w:val="22"/>
        </w:rPr>
      </w:pPr>
      <w:r w:rsidRPr="00312218">
        <w:rPr>
          <w:b/>
          <w:sz w:val="22"/>
          <w:szCs w:val="22"/>
        </w:rPr>
        <w:t xml:space="preserve">A Taxonomic Study of the Leaf Cuticle Micromorphology of the Genus </w:t>
      </w:r>
      <w:proofErr w:type="spellStart"/>
      <w:r w:rsidRPr="00312218">
        <w:rPr>
          <w:b/>
          <w:i/>
          <w:sz w:val="22"/>
          <w:szCs w:val="22"/>
        </w:rPr>
        <w:t>Dioon</w:t>
      </w:r>
      <w:proofErr w:type="spellEnd"/>
      <w:r w:rsidRPr="00312218">
        <w:rPr>
          <w:b/>
          <w:sz w:val="22"/>
          <w:szCs w:val="22"/>
        </w:rPr>
        <w:t xml:space="preserve"> (</w:t>
      </w:r>
      <w:proofErr w:type="spellStart"/>
      <w:r w:rsidRPr="00312218">
        <w:rPr>
          <w:b/>
          <w:sz w:val="22"/>
          <w:szCs w:val="22"/>
        </w:rPr>
        <w:t>Zamiaceae</w:t>
      </w:r>
      <w:proofErr w:type="spellEnd"/>
      <w:r w:rsidRPr="00312218">
        <w:rPr>
          <w:b/>
          <w:sz w:val="22"/>
          <w:szCs w:val="22"/>
        </w:rPr>
        <w:t>)</w:t>
      </w:r>
    </w:p>
    <w:p w:rsidR="00B24D59" w:rsidRPr="00312218" w:rsidRDefault="00B24D59" w:rsidP="00B24D59">
      <w:pPr>
        <w:rPr>
          <w:b/>
          <w:sz w:val="22"/>
          <w:szCs w:val="22"/>
        </w:rPr>
      </w:pPr>
    </w:p>
    <w:p w:rsidR="00B24D59" w:rsidRPr="00312218" w:rsidRDefault="00B24D59" w:rsidP="00B24D59">
      <w:pPr>
        <w:rPr>
          <w:b/>
          <w:sz w:val="22"/>
          <w:szCs w:val="22"/>
        </w:rPr>
      </w:pPr>
      <w:r w:rsidRPr="00312218">
        <w:rPr>
          <w:b/>
          <w:sz w:val="22"/>
          <w:szCs w:val="22"/>
        </w:rPr>
        <w:t xml:space="preserve">Report to the Davis Expedition Fund committee- James Clugston 2014 </w:t>
      </w:r>
    </w:p>
    <w:p w:rsidR="00B24D59" w:rsidRPr="00312218" w:rsidRDefault="00B24D59" w:rsidP="00B24D59">
      <w:pPr>
        <w:rPr>
          <w:sz w:val="22"/>
          <w:szCs w:val="22"/>
        </w:rPr>
      </w:pPr>
    </w:p>
    <w:p w:rsidR="00B24D59" w:rsidRPr="00312218" w:rsidRDefault="00B24D59" w:rsidP="00312218">
      <w:pPr>
        <w:spacing w:line="360" w:lineRule="auto"/>
        <w:rPr>
          <w:sz w:val="22"/>
          <w:szCs w:val="22"/>
        </w:rPr>
      </w:pPr>
      <w:r w:rsidRPr="00312218">
        <w:rPr>
          <w:sz w:val="22"/>
          <w:szCs w:val="22"/>
        </w:rPr>
        <w:t xml:space="preserve">The Davis Expedition Fund awarded me with a sum of £660 towards my project observing the leaf cuticle characters of the genus </w:t>
      </w:r>
      <w:proofErr w:type="spellStart"/>
      <w:r w:rsidRPr="00312218">
        <w:rPr>
          <w:sz w:val="22"/>
          <w:szCs w:val="22"/>
        </w:rPr>
        <w:t>Dioon</w:t>
      </w:r>
      <w:proofErr w:type="spellEnd"/>
      <w:r w:rsidRPr="00312218">
        <w:rPr>
          <w:sz w:val="22"/>
          <w:szCs w:val="22"/>
        </w:rPr>
        <w:t xml:space="preserve">. This project was in was in partnership with Montgomery Botanical </w:t>
      </w:r>
      <w:proofErr w:type="spellStart"/>
      <w:r w:rsidRPr="00312218">
        <w:rPr>
          <w:sz w:val="22"/>
          <w:szCs w:val="22"/>
        </w:rPr>
        <w:t>Center</w:t>
      </w:r>
      <w:proofErr w:type="spellEnd"/>
      <w:r w:rsidRPr="00312218">
        <w:rPr>
          <w:sz w:val="22"/>
          <w:szCs w:val="22"/>
        </w:rPr>
        <w:t xml:space="preserve">, Miami, </w:t>
      </w:r>
      <w:proofErr w:type="spellStart"/>
      <w:r w:rsidRPr="00312218">
        <w:rPr>
          <w:sz w:val="22"/>
          <w:szCs w:val="22"/>
        </w:rPr>
        <w:t>Fl</w:t>
      </w:r>
      <w:proofErr w:type="spellEnd"/>
      <w:r w:rsidRPr="00312218">
        <w:rPr>
          <w:sz w:val="22"/>
          <w:szCs w:val="22"/>
        </w:rPr>
        <w:t xml:space="preserve">, USA (MBC) and Andrew P. </w:t>
      </w:r>
      <w:proofErr w:type="spellStart"/>
      <w:r w:rsidRPr="00312218">
        <w:rPr>
          <w:sz w:val="22"/>
          <w:szCs w:val="22"/>
        </w:rPr>
        <w:t>Vovides</w:t>
      </w:r>
      <w:proofErr w:type="spellEnd"/>
      <w:r w:rsidRPr="00312218">
        <w:rPr>
          <w:sz w:val="22"/>
          <w:szCs w:val="22"/>
        </w:rPr>
        <w:t xml:space="preserve"> of </w:t>
      </w:r>
      <w:proofErr w:type="spellStart"/>
      <w:r w:rsidRPr="00312218">
        <w:rPr>
          <w:sz w:val="22"/>
          <w:szCs w:val="22"/>
        </w:rPr>
        <w:t>Jardín</w:t>
      </w:r>
      <w:proofErr w:type="spellEnd"/>
      <w:r w:rsidRPr="00312218">
        <w:rPr>
          <w:sz w:val="22"/>
          <w:szCs w:val="22"/>
        </w:rPr>
        <w:t xml:space="preserve"> </w:t>
      </w:r>
      <w:proofErr w:type="spellStart"/>
      <w:r w:rsidRPr="00312218">
        <w:rPr>
          <w:sz w:val="22"/>
          <w:szCs w:val="22"/>
        </w:rPr>
        <w:t>Botánico</w:t>
      </w:r>
      <w:proofErr w:type="spellEnd"/>
      <w:r w:rsidRPr="00312218">
        <w:rPr>
          <w:sz w:val="22"/>
          <w:szCs w:val="22"/>
        </w:rPr>
        <w:t xml:space="preserve"> </w:t>
      </w:r>
      <w:proofErr w:type="spellStart"/>
      <w:r w:rsidRPr="00312218">
        <w:rPr>
          <w:sz w:val="22"/>
          <w:szCs w:val="22"/>
        </w:rPr>
        <w:t>Fco</w:t>
      </w:r>
      <w:proofErr w:type="spellEnd"/>
      <w:r w:rsidRPr="00312218">
        <w:rPr>
          <w:sz w:val="22"/>
          <w:szCs w:val="22"/>
        </w:rPr>
        <w:t xml:space="preserve">. Javier </w:t>
      </w:r>
      <w:proofErr w:type="spellStart"/>
      <w:r w:rsidRPr="00312218">
        <w:rPr>
          <w:sz w:val="22"/>
          <w:szCs w:val="22"/>
        </w:rPr>
        <w:t>Clavijero</w:t>
      </w:r>
      <w:proofErr w:type="spellEnd"/>
      <w:r w:rsidRPr="00312218">
        <w:rPr>
          <w:sz w:val="22"/>
          <w:szCs w:val="22"/>
        </w:rPr>
        <w:t xml:space="preserve">, </w:t>
      </w:r>
      <w:proofErr w:type="spellStart"/>
      <w:r w:rsidRPr="00312218">
        <w:rPr>
          <w:sz w:val="22"/>
          <w:szCs w:val="22"/>
        </w:rPr>
        <w:t>Xalapa</w:t>
      </w:r>
      <w:proofErr w:type="spellEnd"/>
      <w:r w:rsidRPr="00312218">
        <w:rPr>
          <w:sz w:val="22"/>
          <w:szCs w:val="22"/>
        </w:rPr>
        <w:t xml:space="preserve">, Mexico (XAL). Two samples were collected from all species 14 species within the genus </w:t>
      </w:r>
      <w:proofErr w:type="spellStart"/>
      <w:r w:rsidRPr="00312218">
        <w:rPr>
          <w:sz w:val="22"/>
          <w:szCs w:val="22"/>
        </w:rPr>
        <w:t>Dioon</w:t>
      </w:r>
      <w:proofErr w:type="spellEnd"/>
      <w:r w:rsidRPr="00312218">
        <w:rPr>
          <w:sz w:val="22"/>
          <w:szCs w:val="22"/>
        </w:rPr>
        <w:t xml:space="preserve"> (</w:t>
      </w:r>
      <w:proofErr w:type="spellStart"/>
      <w:r w:rsidRPr="00312218">
        <w:rPr>
          <w:sz w:val="22"/>
          <w:szCs w:val="22"/>
        </w:rPr>
        <w:t>Zamiaceae</w:t>
      </w:r>
      <w:proofErr w:type="spellEnd"/>
      <w:r w:rsidRPr="00312218">
        <w:rPr>
          <w:sz w:val="22"/>
          <w:szCs w:val="22"/>
        </w:rPr>
        <w:t xml:space="preserve">) from known wild origin specimens of the MBC and a further 14 from each species in the living collection of XAL. Voucher specimens will be deposited in the Herbariums of The Royal Botanic Garden Edinburgh and Fairchild Tropical Garden. </w:t>
      </w:r>
    </w:p>
    <w:p w:rsidR="00B24D59" w:rsidRPr="00312218" w:rsidRDefault="00B24D59" w:rsidP="00312218">
      <w:pPr>
        <w:spacing w:line="360" w:lineRule="auto"/>
        <w:rPr>
          <w:sz w:val="22"/>
          <w:szCs w:val="22"/>
        </w:rPr>
      </w:pPr>
    </w:p>
    <w:p w:rsidR="00B24D59" w:rsidRPr="00312218" w:rsidRDefault="00B24D59" w:rsidP="00312218">
      <w:pPr>
        <w:spacing w:line="360" w:lineRule="auto"/>
        <w:rPr>
          <w:sz w:val="22"/>
          <w:szCs w:val="22"/>
        </w:rPr>
      </w:pPr>
      <w:r w:rsidRPr="00312218">
        <w:rPr>
          <w:sz w:val="22"/>
          <w:szCs w:val="22"/>
        </w:rPr>
        <w:t xml:space="preserve">SEM was a performed using a Phillips XL-30 FEL Scanning electron microscope instrument at the University of Miami for all species. A maximum of four </w:t>
      </w:r>
      <w:proofErr w:type="spellStart"/>
      <w:r w:rsidRPr="00312218">
        <w:rPr>
          <w:sz w:val="22"/>
          <w:szCs w:val="22"/>
        </w:rPr>
        <w:t>stomatal</w:t>
      </w:r>
      <w:proofErr w:type="spellEnd"/>
      <w:r w:rsidRPr="00312218">
        <w:rPr>
          <w:sz w:val="22"/>
          <w:szCs w:val="22"/>
        </w:rPr>
        <w:t xml:space="preserve"> </w:t>
      </w:r>
      <w:proofErr w:type="gramStart"/>
      <w:r w:rsidRPr="00312218">
        <w:rPr>
          <w:sz w:val="22"/>
          <w:szCs w:val="22"/>
        </w:rPr>
        <w:t>character</w:t>
      </w:r>
      <w:proofErr w:type="gramEnd"/>
      <w:r w:rsidRPr="00312218">
        <w:rPr>
          <w:sz w:val="22"/>
          <w:szCs w:val="22"/>
        </w:rPr>
        <w:t xml:space="preserve"> were measured from the </w:t>
      </w:r>
      <w:proofErr w:type="spellStart"/>
      <w:r w:rsidRPr="00312218">
        <w:rPr>
          <w:sz w:val="22"/>
          <w:szCs w:val="22"/>
        </w:rPr>
        <w:t>abaxial</w:t>
      </w:r>
      <w:proofErr w:type="spellEnd"/>
      <w:r w:rsidRPr="00312218">
        <w:rPr>
          <w:sz w:val="22"/>
          <w:szCs w:val="22"/>
        </w:rPr>
        <w:t xml:space="preserve"> surface in all species. The scale for each image was calibrated at 10 micrometres (µm) using the ‘Set Scale’ tool in </w:t>
      </w:r>
      <w:proofErr w:type="spellStart"/>
      <w:r w:rsidRPr="00312218">
        <w:rPr>
          <w:sz w:val="22"/>
          <w:szCs w:val="22"/>
        </w:rPr>
        <w:t>ImageJ</w:t>
      </w:r>
      <w:proofErr w:type="spellEnd"/>
      <w:r w:rsidRPr="00312218">
        <w:rPr>
          <w:sz w:val="22"/>
          <w:szCs w:val="22"/>
        </w:rPr>
        <w:t xml:space="preserve">. Three </w:t>
      </w:r>
      <w:proofErr w:type="spellStart"/>
      <w:r w:rsidRPr="00312218">
        <w:rPr>
          <w:sz w:val="22"/>
          <w:szCs w:val="22"/>
        </w:rPr>
        <w:t>stomatal</w:t>
      </w:r>
      <w:proofErr w:type="spellEnd"/>
      <w:r w:rsidRPr="00312218">
        <w:rPr>
          <w:sz w:val="22"/>
          <w:szCs w:val="22"/>
        </w:rPr>
        <w:t xml:space="preserve"> characters; length of guard cell, width of guard cell and length of polar extension were selected based upon informality of the individual characters. Based on the findings of this current study; five </w:t>
      </w:r>
      <w:proofErr w:type="spellStart"/>
      <w:r w:rsidRPr="00312218">
        <w:rPr>
          <w:sz w:val="22"/>
          <w:szCs w:val="22"/>
        </w:rPr>
        <w:t>morpho</w:t>
      </w:r>
      <w:proofErr w:type="spellEnd"/>
      <w:r w:rsidRPr="00312218">
        <w:rPr>
          <w:sz w:val="22"/>
          <w:szCs w:val="22"/>
        </w:rPr>
        <w:t xml:space="preserve">-geographic species groups were selected: </w:t>
      </w:r>
      <w:proofErr w:type="spellStart"/>
      <w:r w:rsidRPr="00312218">
        <w:rPr>
          <w:sz w:val="22"/>
          <w:szCs w:val="22"/>
        </w:rPr>
        <w:t>Edule</w:t>
      </w:r>
      <w:proofErr w:type="spellEnd"/>
      <w:r w:rsidRPr="00312218">
        <w:rPr>
          <w:sz w:val="22"/>
          <w:szCs w:val="22"/>
        </w:rPr>
        <w:t xml:space="preserve"> group;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edule</w:t>
      </w:r>
      <w:proofErr w:type="spellEnd"/>
      <w:r w:rsidRPr="00312218">
        <w:rPr>
          <w:sz w:val="22"/>
          <w:szCs w:val="22"/>
        </w:rPr>
        <w:t xml:space="preserve"> and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angustifolium</w:t>
      </w:r>
      <w:proofErr w:type="spellEnd"/>
      <w:r w:rsidRPr="00312218">
        <w:rPr>
          <w:sz w:val="22"/>
          <w:szCs w:val="22"/>
        </w:rPr>
        <w:t xml:space="preserve">, </w:t>
      </w:r>
      <w:proofErr w:type="spellStart"/>
      <w:r w:rsidRPr="00312218">
        <w:rPr>
          <w:sz w:val="22"/>
          <w:szCs w:val="22"/>
        </w:rPr>
        <w:t>Spinolosum</w:t>
      </w:r>
      <w:proofErr w:type="spellEnd"/>
      <w:r w:rsidRPr="00312218">
        <w:rPr>
          <w:sz w:val="22"/>
          <w:szCs w:val="22"/>
        </w:rPr>
        <w:t xml:space="preserve"> group;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mejiae</w:t>
      </w:r>
      <w:proofErr w:type="spellEnd"/>
      <w:r w:rsidRPr="00312218">
        <w:rPr>
          <w:sz w:val="22"/>
          <w:szCs w:val="22"/>
        </w:rPr>
        <w:t xml:space="preserve">,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rzedowskii</w:t>
      </w:r>
      <w:proofErr w:type="spellEnd"/>
      <w:r w:rsidRPr="00312218">
        <w:rPr>
          <w:sz w:val="22"/>
          <w:szCs w:val="22"/>
        </w:rPr>
        <w:t xml:space="preserve"> and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spinulosum</w:t>
      </w:r>
      <w:proofErr w:type="spellEnd"/>
      <w:r w:rsidRPr="00312218">
        <w:rPr>
          <w:sz w:val="22"/>
          <w:szCs w:val="22"/>
        </w:rPr>
        <w:t xml:space="preserve">, </w:t>
      </w:r>
      <w:proofErr w:type="spellStart"/>
      <w:r w:rsidRPr="00312218">
        <w:rPr>
          <w:sz w:val="22"/>
          <w:szCs w:val="22"/>
        </w:rPr>
        <w:t>Tomasellii</w:t>
      </w:r>
      <w:proofErr w:type="spellEnd"/>
      <w:r w:rsidRPr="00312218">
        <w:rPr>
          <w:sz w:val="22"/>
          <w:szCs w:val="22"/>
        </w:rPr>
        <w:t xml:space="preserve"> </w:t>
      </w:r>
      <w:r w:rsidRPr="00312218">
        <w:rPr>
          <w:sz w:val="22"/>
          <w:szCs w:val="22"/>
        </w:rPr>
        <w:lastRenderedPageBreak/>
        <w:t xml:space="preserve">group;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sonorense</w:t>
      </w:r>
      <w:proofErr w:type="spellEnd"/>
      <w:r w:rsidRPr="00312218">
        <w:rPr>
          <w:sz w:val="22"/>
          <w:szCs w:val="22"/>
        </w:rPr>
        <w:t xml:space="preserve">,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stevensonii</w:t>
      </w:r>
      <w:proofErr w:type="spellEnd"/>
      <w:r w:rsidRPr="00312218">
        <w:rPr>
          <w:sz w:val="22"/>
          <w:szCs w:val="22"/>
        </w:rPr>
        <w:t xml:space="preserve"> and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tomasellii</w:t>
      </w:r>
      <w:proofErr w:type="spellEnd"/>
      <w:r w:rsidRPr="00312218">
        <w:rPr>
          <w:sz w:val="22"/>
          <w:szCs w:val="22"/>
        </w:rPr>
        <w:t xml:space="preserve">, </w:t>
      </w:r>
      <w:proofErr w:type="spellStart"/>
      <w:r w:rsidRPr="00312218">
        <w:rPr>
          <w:sz w:val="22"/>
          <w:szCs w:val="22"/>
        </w:rPr>
        <w:t>Purpusii</w:t>
      </w:r>
      <w:proofErr w:type="spellEnd"/>
      <w:r w:rsidRPr="00312218">
        <w:rPr>
          <w:sz w:val="22"/>
          <w:szCs w:val="22"/>
        </w:rPr>
        <w:t xml:space="preserve"> group;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purpusii</w:t>
      </w:r>
      <w:proofErr w:type="spellEnd"/>
      <w:r w:rsidRPr="00312218">
        <w:rPr>
          <w:sz w:val="22"/>
          <w:szCs w:val="22"/>
        </w:rPr>
        <w:t xml:space="preserve">,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califanoi</w:t>
      </w:r>
      <w:proofErr w:type="spellEnd"/>
      <w:r w:rsidRPr="00312218">
        <w:rPr>
          <w:sz w:val="22"/>
          <w:szCs w:val="22"/>
        </w:rPr>
        <w:t xml:space="preserve">,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argentieum</w:t>
      </w:r>
      <w:proofErr w:type="spellEnd"/>
      <w:r w:rsidRPr="00312218">
        <w:rPr>
          <w:sz w:val="22"/>
          <w:szCs w:val="22"/>
        </w:rPr>
        <w:t xml:space="preserve"> and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caputoi</w:t>
      </w:r>
      <w:proofErr w:type="spellEnd"/>
      <w:r w:rsidRPr="00312218">
        <w:rPr>
          <w:sz w:val="22"/>
          <w:szCs w:val="22"/>
        </w:rPr>
        <w:t xml:space="preserve"> and </w:t>
      </w:r>
      <w:proofErr w:type="spellStart"/>
      <w:r w:rsidRPr="00312218">
        <w:rPr>
          <w:sz w:val="22"/>
          <w:szCs w:val="22"/>
        </w:rPr>
        <w:t>Holmgrenii</w:t>
      </w:r>
      <w:proofErr w:type="spellEnd"/>
      <w:r w:rsidRPr="00312218">
        <w:rPr>
          <w:sz w:val="22"/>
          <w:szCs w:val="22"/>
        </w:rPr>
        <w:t xml:space="preserve"> group;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holmgrenii</w:t>
      </w:r>
      <w:proofErr w:type="spellEnd"/>
      <w:r w:rsidRPr="00312218">
        <w:rPr>
          <w:sz w:val="22"/>
          <w:szCs w:val="22"/>
        </w:rPr>
        <w:t xml:space="preserve"> and </w:t>
      </w:r>
      <w:r w:rsidRPr="00312218">
        <w:rPr>
          <w:i/>
          <w:sz w:val="22"/>
          <w:szCs w:val="22"/>
        </w:rPr>
        <w:t xml:space="preserve">D. </w:t>
      </w:r>
      <w:proofErr w:type="spellStart"/>
      <w:r w:rsidRPr="00312218">
        <w:rPr>
          <w:i/>
          <w:sz w:val="22"/>
          <w:szCs w:val="22"/>
        </w:rPr>
        <w:t>merolae</w:t>
      </w:r>
      <w:proofErr w:type="spellEnd"/>
      <w:r w:rsidRPr="00312218">
        <w:rPr>
          <w:sz w:val="22"/>
          <w:szCs w:val="22"/>
        </w:rPr>
        <w:t xml:space="preserve">. </w:t>
      </w:r>
    </w:p>
    <w:p w:rsidR="00B24D59" w:rsidRPr="00312218" w:rsidRDefault="00B24D59" w:rsidP="00312218">
      <w:pPr>
        <w:spacing w:line="360" w:lineRule="auto"/>
        <w:rPr>
          <w:sz w:val="22"/>
          <w:szCs w:val="22"/>
        </w:rPr>
      </w:pPr>
    </w:p>
    <w:p w:rsidR="00B24D59" w:rsidRPr="00312218" w:rsidRDefault="00B24D59" w:rsidP="00312218">
      <w:pPr>
        <w:spacing w:line="360" w:lineRule="auto"/>
        <w:rPr>
          <w:sz w:val="22"/>
          <w:szCs w:val="22"/>
        </w:rPr>
      </w:pPr>
      <w:r w:rsidRPr="00312218">
        <w:rPr>
          <w:sz w:val="22"/>
          <w:szCs w:val="22"/>
        </w:rPr>
        <w:t xml:space="preserve">Statistical analysis and visualisations were carried in R software environment for statistical computing version 3.0.1. Each of the character was tested individually using a Welch two sample t-test conducted in R to test for statistically significant differences for each character between species of </w:t>
      </w:r>
      <w:proofErr w:type="spellStart"/>
      <w:r w:rsidRPr="00312218">
        <w:rPr>
          <w:sz w:val="22"/>
          <w:szCs w:val="22"/>
        </w:rPr>
        <w:t>Dioon</w:t>
      </w:r>
      <w:proofErr w:type="spellEnd"/>
      <w:r w:rsidRPr="00312218">
        <w:rPr>
          <w:sz w:val="22"/>
          <w:szCs w:val="22"/>
        </w:rPr>
        <w:t xml:space="preserve">. The relationship between characters in each species group was analysed using the ‘vegan’ community ecology package for R version 2.0-7. In order to visually explore noticeable differences in the </w:t>
      </w:r>
      <w:proofErr w:type="spellStart"/>
      <w:r w:rsidRPr="00312218">
        <w:rPr>
          <w:sz w:val="22"/>
          <w:szCs w:val="22"/>
        </w:rPr>
        <w:t>stomatal</w:t>
      </w:r>
      <w:proofErr w:type="spellEnd"/>
      <w:r w:rsidRPr="00312218">
        <w:rPr>
          <w:sz w:val="22"/>
          <w:szCs w:val="22"/>
        </w:rPr>
        <w:t xml:space="preserve"> characters between species the datasets for each species group were merged together and a principal component analysis was conducted of all characters for each species group. Subsequently the function ‘</w:t>
      </w:r>
      <w:proofErr w:type="spellStart"/>
      <w:r w:rsidRPr="00312218">
        <w:rPr>
          <w:sz w:val="22"/>
          <w:szCs w:val="22"/>
        </w:rPr>
        <w:t>ordihull</w:t>
      </w:r>
      <w:proofErr w:type="spellEnd"/>
      <w:r w:rsidRPr="00312218">
        <w:rPr>
          <w:sz w:val="22"/>
          <w:szCs w:val="22"/>
        </w:rPr>
        <w:t>’ was used to draw a convex hull on the PCA plot for each of the species to see whether there was overlap within the two-dimensional PCA ‘character’ space between the species.</w:t>
      </w:r>
    </w:p>
    <w:p w:rsidR="00B24D59" w:rsidRPr="00312218" w:rsidRDefault="00B24D59" w:rsidP="00312218">
      <w:pPr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b/>
                <w:sz w:val="22"/>
                <w:szCs w:val="22"/>
              </w:rPr>
            </w:pPr>
            <w:r w:rsidRPr="00312218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b/>
                <w:sz w:val="22"/>
                <w:szCs w:val="22"/>
              </w:rPr>
            </w:pPr>
            <w:r w:rsidRPr="00312218">
              <w:rPr>
                <w:b/>
                <w:sz w:val="22"/>
                <w:szCs w:val="22"/>
              </w:rPr>
              <w:t>Cost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 xml:space="preserve">Flight from Heathrow to Miami 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$950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Flight to Veracruz, Mexico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$560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 xml:space="preserve">Bus Veracruz to </w:t>
            </w:r>
            <w:proofErr w:type="spellStart"/>
            <w:r w:rsidRPr="00312218">
              <w:rPr>
                <w:sz w:val="22"/>
                <w:szCs w:val="22"/>
              </w:rPr>
              <w:t>Xalapa</w:t>
            </w:r>
            <w:proofErr w:type="spellEnd"/>
            <w:r w:rsidRPr="00312218">
              <w:rPr>
                <w:sz w:val="22"/>
                <w:szCs w:val="22"/>
              </w:rPr>
              <w:t xml:space="preserve">, Mexico 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$70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Sustenance in Miami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$2000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 xml:space="preserve">Chromium trioxide 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$170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 xml:space="preserve">Other lab equipment 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$170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SEM costs at University of Miami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$962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Stay in Mexico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sz w:val="22"/>
                <w:szCs w:val="22"/>
              </w:rPr>
            </w:pPr>
            <w:r w:rsidRPr="00312218">
              <w:rPr>
                <w:sz w:val="22"/>
                <w:szCs w:val="22"/>
              </w:rPr>
              <w:t>$500</w:t>
            </w:r>
          </w:p>
        </w:tc>
      </w:tr>
      <w:tr w:rsidR="00B24D59" w:rsidRPr="00312218" w:rsidTr="00C41470"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b/>
                <w:sz w:val="22"/>
                <w:szCs w:val="22"/>
              </w:rPr>
            </w:pPr>
            <w:r w:rsidRPr="0031221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4508" w:type="dxa"/>
          </w:tcPr>
          <w:p w:rsidR="00B24D59" w:rsidRPr="00312218" w:rsidRDefault="00B24D59" w:rsidP="00312218">
            <w:pPr>
              <w:spacing w:line="360" w:lineRule="auto"/>
              <w:rPr>
                <w:b/>
                <w:sz w:val="22"/>
                <w:szCs w:val="22"/>
              </w:rPr>
            </w:pPr>
            <w:r w:rsidRPr="00312218">
              <w:rPr>
                <w:b/>
                <w:sz w:val="22"/>
                <w:szCs w:val="22"/>
              </w:rPr>
              <w:t>$5,382 (£3233.40 approximate)</w:t>
            </w:r>
          </w:p>
        </w:tc>
      </w:tr>
    </w:tbl>
    <w:p w:rsidR="00B24D59" w:rsidRPr="00312218" w:rsidRDefault="00B24D59" w:rsidP="00312218">
      <w:pPr>
        <w:spacing w:line="360" w:lineRule="auto"/>
        <w:rPr>
          <w:sz w:val="22"/>
          <w:szCs w:val="22"/>
        </w:rPr>
      </w:pPr>
    </w:p>
    <w:p w:rsidR="00B24D59" w:rsidRPr="00312218" w:rsidRDefault="00B24D59" w:rsidP="00312218">
      <w:pPr>
        <w:spacing w:line="360" w:lineRule="auto"/>
        <w:rPr>
          <w:sz w:val="22"/>
          <w:szCs w:val="22"/>
        </w:rPr>
      </w:pPr>
      <w:r w:rsidRPr="00312218">
        <w:rPr>
          <w:b/>
          <w:sz w:val="22"/>
          <w:szCs w:val="22"/>
        </w:rPr>
        <w:t>Outcomes and predicted outcomes</w:t>
      </w:r>
      <w:r w:rsidRPr="00312218">
        <w:rPr>
          <w:sz w:val="22"/>
          <w:szCs w:val="22"/>
        </w:rPr>
        <w:t>: 1</w:t>
      </w:r>
      <w:r w:rsidRPr="00312218">
        <w:rPr>
          <w:sz w:val="22"/>
          <w:szCs w:val="22"/>
          <w:vertAlign w:val="superscript"/>
        </w:rPr>
        <w:t>st</w:t>
      </w:r>
      <w:r w:rsidRPr="00312218">
        <w:rPr>
          <w:sz w:val="22"/>
          <w:szCs w:val="22"/>
        </w:rPr>
        <w:t xml:space="preserve"> paper to be published in American Journal of Botany as a co-author with Andrew P. </w:t>
      </w:r>
      <w:proofErr w:type="spellStart"/>
      <w:r w:rsidRPr="00312218">
        <w:rPr>
          <w:sz w:val="22"/>
          <w:szCs w:val="22"/>
        </w:rPr>
        <w:t>Vovides</w:t>
      </w:r>
      <w:proofErr w:type="spellEnd"/>
      <w:r w:rsidRPr="00312218">
        <w:rPr>
          <w:sz w:val="22"/>
          <w:szCs w:val="22"/>
        </w:rPr>
        <w:t xml:space="preserve"> (XAL), which will be a descriptive paper on the leaf cuticle micromorphology of the genus and a second paper that will compare the differences in leaf cuticle micromorphology in each species between XAL and MBC    </w:t>
      </w:r>
    </w:p>
    <w:p w:rsidR="004E7C48" w:rsidRPr="00312218" w:rsidRDefault="004E7C48" w:rsidP="00312218">
      <w:pPr>
        <w:spacing w:line="360" w:lineRule="auto"/>
        <w:rPr>
          <w:sz w:val="22"/>
          <w:szCs w:val="22"/>
        </w:rPr>
      </w:pPr>
    </w:p>
    <w:sectPr w:rsidR="004E7C48" w:rsidRPr="00312218" w:rsidSect="00500C13">
      <w:pgSz w:w="11894" w:h="16834" w:code="9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48"/>
    <w:rsid w:val="00312218"/>
    <w:rsid w:val="004E7C48"/>
    <w:rsid w:val="00500C13"/>
    <w:rsid w:val="00722ADF"/>
    <w:rsid w:val="007D0AB1"/>
    <w:rsid w:val="007D0FB5"/>
    <w:rsid w:val="00977EEF"/>
    <w:rsid w:val="009F4CEC"/>
    <w:rsid w:val="00B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DAVIS EXPEDITION FUND</vt:lpstr>
    </vt:vector>
  </TitlesOfParts>
  <Company>Desktop Services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DAVIS EXPEDITION FUND</dc:title>
  <dc:creator>kraffert</dc:creator>
  <cp:lastModifiedBy>RAFFERTY Karen</cp:lastModifiedBy>
  <cp:revision>4</cp:revision>
  <cp:lastPrinted>2014-04-18T11:51:00Z</cp:lastPrinted>
  <dcterms:created xsi:type="dcterms:W3CDTF">2014-04-18T11:49:00Z</dcterms:created>
  <dcterms:modified xsi:type="dcterms:W3CDTF">2014-04-18T11:56:00Z</dcterms:modified>
</cp:coreProperties>
</file>